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0EA49" w14:textId="77777777" w:rsidR="006B4EA6" w:rsidRDefault="00AB057A" w:rsidP="006B4EA6">
      <w:pPr>
        <w:ind w:left="5040" w:right="260" w:firstLine="720"/>
        <w:jc w:val="right"/>
        <w:rPr>
          <w:rFonts w:asciiTheme="minorHAnsi" w:hAnsiTheme="minorHAnsi"/>
          <w:b/>
          <w:sz w:val="18"/>
          <w:lang w:val="fr-FR"/>
        </w:rPr>
      </w:pPr>
      <w:r w:rsidRPr="003A09B2">
        <w:rPr>
          <w:rFonts w:asciiTheme="minorHAnsi" w:hAnsiTheme="minorHAnsi"/>
          <w:noProof/>
          <w:lang w:val="en-GB" w:eastAsia="en-GB"/>
        </w:rPr>
        <w:drawing>
          <wp:anchor distT="0" distB="0" distL="0" distR="0" simplePos="0" relativeHeight="251659264" behindDoc="0" locked="0" layoutInCell="1" allowOverlap="1" wp14:anchorId="153BA676" wp14:editId="77F37806">
            <wp:simplePos x="0" y="0"/>
            <wp:positionH relativeFrom="margin">
              <wp:align>left</wp:align>
            </wp:positionH>
            <wp:positionV relativeFrom="paragraph">
              <wp:posOffset>6323</wp:posOffset>
            </wp:positionV>
            <wp:extent cx="1732914" cy="616582"/>
            <wp:effectExtent l="0" t="0" r="1270" b="0"/>
            <wp:wrapNone/>
            <wp:docPr id="1" name="image1.jpeg" descr="brugge_nato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732914" cy="616582"/>
                    </a:xfrm>
                    <a:prstGeom prst="rect">
                      <a:avLst/>
                    </a:prstGeom>
                  </pic:spPr>
                </pic:pic>
              </a:graphicData>
            </a:graphic>
          </wp:anchor>
        </w:drawing>
      </w:r>
      <w:bookmarkStart w:id="0" w:name="Année_académique_:_2018-2019"/>
      <w:bookmarkEnd w:id="0"/>
      <w:r w:rsidRPr="003A09B2">
        <w:rPr>
          <w:rFonts w:asciiTheme="minorHAnsi" w:hAnsiTheme="minorHAnsi"/>
          <w:b/>
          <w:sz w:val="18"/>
          <w:lang w:val="fr-FR"/>
        </w:rPr>
        <w:t>Année académique : 202</w:t>
      </w:r>
      <w:r w:rsidR="006B4EA6">
        <w:rPr>
          <w:rFonts w:asciiTheme="minorHAnsi" w:hAnsiTheme="minorHAnsi"/>
          <w:b/>
          <w:sz w:val="18"/>
          <w:lang w:val="fr-FR"/>
        </w:rPr>
        <w:t>6</w:t>
      </w:r>
      <w:r w:rsidRPr="003A09B2">
        <w:rPr>
          <w:rFonts w:asciiTheme="minorHAnsi" w:hAnsiTheme="minorHAnsi"/>
          <w:b/>
          <w:sz w:val="18"/>
          <w:lang w:val="fr-FR"/>
        </w:rPr>
        <w:t>-202</w:t>
      </w:r>
      <w:r w:rsidR="006B4EA6">
        <w:rPr>
          <w:rFonts w:asciiTheme="minorHAnsi" w:hAnsiTheme="minorHAnsi"/>
          <w:b/>
          <w:sz w:val="18"/>
          <w:lang w:val="fr-FR"/>
        </w:rPr>
        <w:t>7</w:t>
      </w:r>
    </w:p>
    <w:p w14:paraId="10FF0EBC" w14:textId="0659BD73" w:rsidR="00AB057A" w:rsidRPr="003A09B2" w:rsidRDefault="006B4EA6" w:rsidP="006B4EA6">
      <w:pPr>
        <w:ind w:left="5040" w:right="260" w:firstLine="720"/>
        <w:jc w:val="right"/>
        <w:rPr>
          <w:rFonts w:asciiTheme="minorHAnsi" w:hAnsiTheme="minorHAnsi"/>
          <w:b/>
          <w:sz w:val="18"/>
          <w:lang w:val="fr-FR"/>
        </w:rPr>
      </w:pPr>
      <w:r w:rsidRPr="006B4EA6">
        <w:rPr>
          <w:rFonts w:asciiTheme="minorHAnsi" w:hAnsiTheme="minorHAnsi"/>
          <w:b/>
          <w:sz w:val="18"/>
          <w:lang w:val="fr-FR"/>
        </w:rPr>
        <w:t>Programme interdépartemental d’études européennes avancées</w:t>
      </w:r>
    </w:p>
    <w:p w14:paraId="200EF19D" w14:textId="77777777" w:rsidR="00AB057A" w:rsidRPr="003A09B2" w:rsidRDefault="00AB057A" w:rsidP="006B4EA6">
      <w:pPr>
        <w:ind w:left="5040" w:right="260" w:firstLine="720"/>
        <w:jc w:val="right"/>
        <w:rPr>
          <w:rFonts w:asciiTheme="minorHAnsi" w:hAnsiTheme="minorHAnsi"/>
          <w:b/>
          <w:sz w:val="18"/>
          <w:lang w:val="fr-FR"/>
        </w:rPr>
      </w:pPr>
      <w:r w:rsidRPr="003A09B2">
        <w:rPr>
          <w:rFonts w:asciiTheme="minorHAnsi" w:hAnsiTheme="minorHAnsi"/>
          <w:b/>
          <w:sz w:val="18"/>
          <w:lang w:val="fr-FR"/>
        </w:rPr>
        <w:t xml:space="preserve">Professeur : Didier GEORGAKAKIS </w:t>
      </w:r>
    </w:p>
    <w:p w14:paraId="7857E567" w14:textId="7A76E912" w:rsidR="00AB057A" w:rsidRPr="003A09B2" w:rsidRDefault="00AB057A" w:rsidP="006B4EA6">
      <w:pPr>
        <w:ind w:left="5040" w:right="260" w:firstLine="720"/>
        <w:jc w:val="right"/>
        <w:rPr>
          <w:rFonts w:asciiTheme="minorHAnsi" w:hAnsiTheme="minorHAnsi"/>
          <w:b/>
          <w:sz w:val="18"/>
          <w:lang w:val="fr-FR"/>
        </w:rPr>
      </w:pPr>
      <w:r w:rsidRPr="003A09B2">
        <w:rPr>
          <w:rFonts w:asciiTheme="minorHAnsi" w:hAnsiTheme="minorHAnsi"/>
          <w:b/>
          <w:sz w:val="18"/>
          <w:lang w:val="fr-FR"/>
        </w:rPr>
        <w:t xml:space="preserve">Assistante : </w:t>
      </w:r>
      <w:r w:rsidR="006B4EA6">
        <w:rPr>
          <w:rFonts w:asciiTheme="minorHAnsi" w:hAnsiTheme="minorHAnsi"/>
          <w:b/>
          <w:sz w:val="18"/>
          <w:lang w:val="fr-FR"/>
        </w:rPr>
        <w:t>Marie KETTERLIN</w:t>
      </w:r>
    </w:p>
    <w:p w14:paraId="5F08AAA9" w14:textId="0E5924CE" w:rsidR="00AB057A" w:rsidRPr="003A09B2" w:rsidRDefault="006B4EA6" w:rsidP="00AB057A">
      <w:pPr>
        <w:rPr>
          <w:rFonts w:asciiTheme="minorHAnsi" w:hAnsiTheme="minorHAnsi"/>
          <w:b/>
          <w:sz w:val="20"/>
          <w:szCs w:val="24"/>
          <w:lang w:val="fr-FR"/>
        </w:rPr>
      </w:pPr>
      <w:r w:rsidRPr="003A09B2">
        <w:rPr>
          <w:rFonts w:asciiTheme="minorHAnsi" w:hAnsiTheme="minorHAnsi"/>
          <w:noProof/>
          <w:sz w:val="24"/>
          <w:szCs w:val="24"/>
          <w:lang w:val="en-GB" w:eastAsia="en-GB"/>
        </w:rPr>
        <mc:AlternateContent>
          <mc:Choice Requires="wps">
            <w:drawing>
              <wp:anchor distT="0" distB="0" distL="0" distR="0" simplePos="0" relativeHeight="251660288" behindDoc="0" locked="0" layoutInCell="1" allowOverlap="1" wp14:anchorId="06C27544" wp14:editId="3092A19E">
                <wp:simplePos x="0" y="0"/>
                <wp:positionH relativeFrom="margin">
                  <wp:align>left</wp:align>
                </wp:positionH>
                <wp:positionV relativeFrom="paragraph">
                  <wp:posOffset>314960</wp:posOffset>
                </wp:positionV>
                <wp:extent cx="6161405" cy="773430"/>
                <wp:effectExtent l="19050" t="19050" r="10795" b="2667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1405" cy="773430"/>
                        </a:xfrm>
                        <a:prstGeom prst="rect">
                          <a:avLst/>
                        </a:prstGeom>
                        <a:noFill/>
                        <a:ln w="38100">
                          <a:solidFill>
                            <a:srgbClr val="5F5F5F"/>
                          </a:solidFill>
                          <a:miter lim="800000"/>
                          <a:headEnd/>
                          <a:tailEnd/>
                        </a:ln>
                        <a:extLst>
                          <a:ext uri="{909E8E84-426E-40DD-AFC4-6F175D3DCCD1}">
                            <a14:hiddenFill xmlns:a14="http://schemas.microsoft.com/office/drawing/2010/main">
                              <a:solidFill>
                                <a:srgbClr val="FFFFFF"/>
                              </a:solidFill>
                            </a14:hiddenFill>
                          </a:ext>
                        </a:extLst>
                      </wps:spPr>
                      <wps:txbx>
                        <w:txbxContent>
                          <w:p w14:paraId="017557BC" w14:textId="242A2169" w:rsidR="00AB057A" w:rsidRPr="00D335C8" w:rsidRDefault="00AB057A" w:rsidP="00AB057A">
                            <w:pPr>
                              <w:pStyle w:val="NormalWeb"/>
                              <w:jc w:val="center"/>
                              <w:rPr>
                                <w:rFonts w:asciiTheme="minorHAnsi" w:hAnsiTheme="minorHAnsi" w:cs="Calibri"/>
                                <w:b/>
                                <w:bCs/>
                                <w:color w:val="828282"/>
                                <w:sz w:val="28"/>
                                <w:szCs w:val="28"/>
                                <w:lang w:val="fr-FR"/>
                              </w:rPr>
                            </w:pPr>
                            <w:r w:rsidRPr="00D335C8">
                              <w:rPr>
                                <w:rFonts w:asciiTheme="minorHAnsi" w:hAnsiTheme="minorHAnsi" w:cs="Calibri"/>
                                <w:b/>
                                <w:bCs/>
                                <w:color w:val="828282"/>
                                <w:sz w:val="28"/>
                                <w:szCs w:val="28"/>
                                <w:lang w:val="fr-FR"/>
                              </w:rPr>
                              <w:t xml:space="preserve">Pouvoir et institutions </w:t>
                            </w:r>
                            <w:r w:rsidR="006B4EA6" w:rsidRPr="00D335C8">
                              <w:rPr>
                                <w:rFonts w:asciiTheme="minorHAnsi" w:hAnsiTheme="minorHAnsi" w:cs="Calibri"/>
                                <w:b/>
                                <w:bCs/>
                                <w:color w:val="828282"/>
                                <w:sz w:val="28"/>
                                <w:szCs w:val="28"/>
                                <w:lang w:val="fr-FR"/>
                              </w:rPr>
                              <w:t>européennes</w:t>
                            </w:r>
                            <w:r w:rsidRPr="00D335C8">
                              <w:rPr>
                                <w:rFonts w:asciiTheme="minorHAnsi" w:hAnsiTheme="minorHAnsi" w:cs="Calibri"/>
                                <w:b/>
                                <w:bCs/>
                                <w:color w:val="828282"/>
                                <w:sz w:val="28"/>
                                <w:szCs w:val="28"/>
                                <w:lang w:val="fr-FR"/>
                              </w:rPr>
                              <w:t xml:space="preserve"> : </w:t>
                            </w:r>
                          </w:p>
                          <w:p w14:paraId="0DB37FA5" w14:textId="77777777" w:rsidR="00AB057A" w:rsidRPr="00D335C8" w:rsidRDefault="00AB057A" w:rsidP="00AB057A">
                            <w:pPr>
                              <w:pStyle w:val="NormalWeb"/>
                              <w:jc w:val="center"/>
                              <w:rPr>
                                <w:rFonts w:asciiTheme="minorHAnsi" w:hAnsiTheme="minorHAnsi"/>
                                <w:b/>
                                <w:bCs/>
                                <w:sz w:val="28"/>
                                <w:szCs w:val="28"/>
                                <w:lang w:val="fr-FR"/>
                              </w:rPr>
                            </w:pPr>
                            <w:r w:rsidRPr="00D335C8">
                              <w:rPr>
                                <w:rFonts w:asciiTheme="minorHAnsi" w:hAnsiTheme="minorHAnsi" w:cs="Calibri"/>
                                <w:b/>
                                <w:bCs/>
                                <w:color w:val="828282"/>
                                <w:sz w:val="28"/>
                                <w:szCs w:val="28"/>
                                <w:lang w:val="fr-FR"/>
                              </w:rPr>
                              <w:t>Sociologie, histoire et anthropologie politiques</w:t>
                            </w:r>
                          </w:p>
                          <w:p w14:paraId="3A34A732" w14:textId="77777777" w:rsidR="00AB057A" w:rsidRPr="00893B59" w:rsidRDefault="00AB057A" w:rsidP="00AB057A">
                            <w:pPr>
                              <w:spacing w:before="70"/>
                              <w:ind w:left="2179"/>
                              <w:rPr>
                                <w:b/>
                                <w:sz w:val="28"/>
                                <w:lang w:val="fr-F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C27544" id="_x0000_t202" coordsize="21600,21600" o:spt="202" path="m,l,21600r21600,l21600,xe">
                <v:stroke joinstyle="miter"/>
                <v:path gradientshapeok="t" o:connecttype="rect"/>
              </v:shapetype>
              <v:shape id="Text Box 2" o:spid="_x0000_s1026" type="#_x0000_t202" style="position:absolute;margin-left:0;margin-top:24.8pt;width:485.15pt;height:60.9pt;z-index:25166028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" filled="f" strokecolor="#5f5f5f" strokeweight="3pt">
                <v:textbox inset="0,0,0,0">
                  <w:txbxContent>
                    <w:p w14:paraId="017557BC" w14:textId="242A2169" w:rsidR="00AB057A" w:rsidRPr="00D335C8" w:rsidRDefault="00AB057A" w:rsidP="00AB057A">
                      <w:pPr>
                        <w:pStyle w:val="NormalWeb"/>
                        <w:jc w:val="center"/>
                        <w:rPr>
                          <w:rFonts w:asciiTheme="minorHAnsi" w:hAnsiTheme="minorHAnsi" w:cs="Calibri"/>
                          <w:b/>
                          <w:bCs/>
                          <w:color w:val="828282"/>
                          <w:sz w:val="28"/>
                          <w:szCs w:val="28"/>
                          <w:lang w:val="fr-FR"/>
                        </w:rPr>
                      </w:pPr>
                      <w:r w:rsidRPr="00D335C8">
                        <w:rPr>
                          <w:rFonts w:asciiTheme="minorHAnsi" w:hAnsiTheme="minorHAnsi" w:cs="Calibri"/>
                          <w:b/>
                          <w:bCs/>
                          <w:color w:val="828282"/>
                          <w:sz w:val="28"/>
                          <w:szCs w:val="28"/>
                          <w:lang w:val="fr-FR"/>
                        </w:rPr>
                        <w:t xml:space="preserve">Pouvoir et institutions </w:t>
                      </w:r>
                      <w:r w:rsidR="006B4EA6" w:rsidRPr="00D335C8">
                        <w:rPr>
                          <w:rFonts w:asciiTheme="minorHAnsi" w:hAnsiTheme="minorHAnsi" w:cs="Calibri"/>
                          <w:b/>
                          <w:bCs/>
                          <w:color w:val="828282"/>
                          <w:sz w:val="28"/>
                          <w:szCs w:val="28"/>
                          <w:lang w:val="fr-FR"/>
                        </w:rPr>
                        <w:t>européennes</w:t>
                      </w:r>
                      <w:r w:rsidRPr="00D335C8">
                        <w:rPr>
                          <w:rFonts w:asciiTheme="minorHAnsi" w:hAnsiTheme="minorHAnsi" w:cs="Calibri"/>
                          <w:b/>
                          <w:bCs/>
                          <w:color w:val="828282"/>
                          <w:sz w:val="28"/>
                          <w:szCs w:val="28"/>
                          <w:lang w:val="fr-FR"/>
                        </w:rPr>
                        <w:t xml:space="preserve"> : </w:t>
                      </w:r>
                    </w:p>
                    <w:p w14:paraId="0DB37FA5" w14:textId="77777777" w:rsidR="00AB057A" w:rsidRPr="00D335C8" w:rsidRDefault="00AB057A" w:rsidP="00AB057A">
                      <w:pPr>
                        <w:pStyle w:val="NormalWeb"/>
                        <w:jc w:val="center"/>
                        <w:rPr>
                          <w:rFonts w:asciiTheme="minorHAnsi" w:hAnsiTheme="minorHAnsi"/>
                          <w:b/>
                          <w:bCs/>
                          <w:sz w:val="28"/>
                          <w:szCs w:val="28"/>
                          <w:lang w:val="fr-FR"/>
                        </w:rPr>
                      </w:pPr>
                      <w:r w:rsidRPr="00D335C8">
                        <w:rPr>
                          <w:rFonts w:asciiTheme="minorHAnsi" w:hAnsiTheme="minorHAnsi" w:cs="Calibri"/>
                          <w:b/>
                          <w:bCs/>
                          <w:color w:val="828282"/>
                          <w:sz w:val="28"/>
                          <w:szCs w:val="28"/>
                          <w:lang w:val="fr-FR"/>
                        </w:rPr>
                        <w:t>Sociologie, histoire et anthropologie politiques</w:t>
                      </w:r>
                    </w:p>
                    <w:p w14:paraId="3A34A732" w14:textId="77777777" w:rsidR="00AB057A" w:rsidRPr="00893B59" w:rsidRDefault="00AB057A" w:rsidP="00AB057A">
                      <w:pPr>
                        <w:spacing w:before="70"/>
                        <w:ind w:left="2179"/>
                        <w:rPr>
                          <w:b/>
                          <w:sz w:val="28"/>
                          <w:lang w:val="fr-FR"/>
                        </w:rPr>
                      </w:pPr>
                    </w:p>
                  </w:txbxContent>
                </v:textbox>
                <w10:wrap type="topAndBottom" anchorx="margin"/>
              </v:shape>
            </w:pict>
          </mc:Fallback>
        </mc:AlternateContent>
      </w:r>
    </w:p>
    <w:p w14:paraId="6A87F42D" w14:textId="51B45622" w:rsidR="00AB057A" w:rsidRPr="003A09B2" w:rsidRDefault="00AB057A" w:rsidP="00AB057A">
      <w:pPr>
        <w:spacing w:before="9"/>
        <w:rPr>
          <w:rFonts w:asciiTheme="minorHAnsi" w:eastAsia="Times New Roman" w:hAnsiTheme="minorHAnsi" w:cs="Times New Roman"/>
          <w:color w:val="333333"/>
          <w:sz w:val="24"/>
          <w:szCs w:val="24"/>
          <w:shd w:val="clear" w:color="auto" w:fill="FFFFFF"/>
          <w:lang w:val="fr-FR" w:eastAsia="fr-FR"/>
        </w:rPr>
      </w:pPr>
    </w:p>
    <w:p w14:paraId="7CAF59EE" w14:textId="77777777" w:rsidR="00AB057A" w:rsidRPr="003A09B2" w:rsidRDefault="00AB057A" w:rsidP="00AB057A">
      <w:pPr>
        <w:spacing w:before="9"/>
        <w:jc w:val="both"/>
        <w:rPr>
          <w:rFonts w:asciiTheme="minorHAnsi" w:eastAsia="Times New Roman" w:hAnsiTheme="minorHAnsi" w:cs="Times New Roman"/>
          <w:color w:val="333333"/>
          <w:sz w:val="24"/>
          <w:szCs w:val="24"/>
          <w:shd w:val="clear" w:color="auto" w:fill="FFFFFF"/>
          <w:lang w:val="fr-FR" w:eastAsia="fr-FR"/>
        </w:rPr>
      </w:pPr>
      <w:r w:rsidRPr="003A09B2">
        <w:rPr>
          <w:rFonts w:asciiTheme="minorHAnsi" w:eastAsia="Times New Roman" w:hAnsiTheme="minorHAnsi" w:cs="Times New Roman"/>
          <w:color w:val="333333"/>
          <w:sz w:val="24"/>
          <w:szCs w:val="24"/>
          <w:shd w:val="clear" w:color="auto" w:fill="FFFFFF"/>
          <w:lang w:val="fr-FR" w:eastAsia="fr-FR"/>
        </w:rPr>
        <w:t xml:space="preserve">Les sciences humaines et sociales offrent de puissants instruments pour la pratique, à condition d’être </w:t>
      </w:r>
      <w:proofErr w:type="spellStart"/>
      <w:proofErr w:type="gramStart"/>
      <w:r w:rsidRPr="003A09B2">
        <w:rPr>
          <w:rFonts w:asciiTheme="minorHAnsi" w:eastAsia="Times New Roman" w:hAnsiTheme="minorHAnsi" w:cs="Times New Roman"/>
          <w:color w:val="333333"/>
          <w:sz w:val="24"/>
          <w:szCs w:val="24"/>
          <w:shd w:val="clear" w:color="auto" w:fill="FFFFFF"/>
          <w:lang w:val="fr-FR" w:eastAsia="fr-FR"/>
        </w:rPr>
        <w:t>initié.e</w:t>
      </w:r>
      <w:proofErr w:type="spellEnd"/>
      <w:proofErr w:type="gramEnd"/>
      <w:r w:rsidRPr="003A09B2">
        <w:rPr>
          <w:rFonts w:asciiTheme="minorHAnsi" w:eastAsia="Times New Roman" w:hAnsiTheme="minorHAnsi" w:cs="Times New Roman"/>
          <w:color w:val="333333"/>
          <w:sz w:val="24"/>
          <w:szCs w:val="24"/>
          <w:shd w:val="clear" w:color="auto" w:fill="FFFFFF"/>
          <w:lang w:val="fr-FR" w:eastAsia="fr-FR"/>
        </w:rPr>
        <w:t xml:space="preserve"> à leurs grilles de lecture et de pratiquer une réflexivité critique sur nos façons de penser et d'agir. Ceci vaut tout particulièrement dans le contexte multiculturel et complexe de l’intégration européenne. Dans cette perspective, l’objet de ce cours est de livrer des outils d’analyse pour mieux comprendre les conditions et les spécificités du pouvoir des individus, des groupes et des organisations dans le cas de l’Union européenne, tant du point de vue du fonctionnement de son cœur institutionnel que de la capacité de l’Union à exercer de effets au sein des sociétés européennes.</w:t>
      </w:r>
    </w:p>
    <w:p w14:paraId="6E19FBC4" w14:textId="77777777" w:rsidR="00AB057A" w:rsidRPr="003A09B2" w:rsidRDefault="00AB057A" w:rsidP="00AB057A">
      <w:pPr>
        <w:spacing w:before="9"/>
        <w:jc w:val="both"/>
        <w:rPr>
          <w:rFonts w:asciiTheme="minorHAnsi" w:eastAsia="Times New Roman" w:hAnsiTheme="minorHAnsi" w:cs="Times New Roman"/>
          <w:color w:val="333333"/>
          <w:sz w:val="24"/>
          <w:szCs w:val="24"/>
          <w:shd w:val="clear" w:color="auto" w:fill="FFFFFF"/>
          <w:lang w:val="fr-FR" w:eastAsia="fr-FR"/>
        </w:rPr>
      </w:pPr>
    </w:p>
    <w:p w14:paraId="75DC753A" w14:textId="77777777" w:rsidR="00AB057A" w:rsidRPr="003A09B2" w:rsidRDefault="00AB057A" w:rsidP="00AB057A">
      <w:pPr>
        <w:spacing w:before="9"/>
        <w:jc w:val="both"/>
        <w:rPr>
          <w:rFonts w:asciiTheme="minorHAnsi" w:eastAsia="Times New Roman" w:hAnsiTheme="minorHAnsi" w:cs="Times New Roman"/>
          <w:color w:val="333333"/>
          <w:sz w:val="24"/>
          <w:szCs w:val="24"/>
          <w:shd w:val="clear" w:color="auto" w:fill="FFFFFF"/>
          <w:lang w:val="fr-FR" w:eastAsia="fr-FR"/>
        </w:rPr>
      </w:pPr>
      <w:r w:rsidRPr="003A09B2">
        <w:rPr>
          <w:rFonts w:asciiTheme="minorHAnsi" w:eastAsia="Times New Roman" w:hAnsiTheme="minorHAnsi" w:cs="Times New Roman"/>
          <w:color w:val="333333"/>
          <w:sz w:val="24"/>
          <w:szCs w:val="24"/>
          <w:shd w:val="clear" w:color="auto" w:fill="FFFFFF"/>
          <w:lang w:val="fr-FR" w:eastAsia="fr-FR"/>
        </w:rPr>
        <w:t xml:space="preserve">Ce faisant, l'objectif du cours est double. Sur le plan scientifique et académique, il délivre des bases conceptuelles (philosophie et anthropologie du pouvoir et de l’autorité, sociologie des organisations et des champs, histoire et sociologie des élites, de la construction de l’Etat en Europe puis de la Construction européenne etc.) utiles aux </w:t>
      </w:r>
      <w:proofErr w:type="spellStart"/>
      <w:r w:rsidRPr="003A09B2">
        <w:rPr>
          <w:rFonts w:asciiTheme="minorHAnsi" w:eastAsia="Times New Roman" w:hAnsiTheme="minorHAnsi" w:cs="Times New Roman"/>
          <w:color w:val="333333"/>
          <w:sz w:val="24"/>
          <w:szCs w:val="24"/>
          <w:shd w:val="clear" w:color="auto" w:fill="FFFFFF"/>
          <w:lang w:val="fr-FR" w:eastAsia="fr-FR"/>
        </w:rPr>
        <w:t>étudiant.e.s</w:t>
      </w:r>
      <w:proofErr w:type="spellEnd"/>
      <w:r w:rsidRPr="003A09B2">
        <w:rPr>
          <w:rFonts w:asciiTheme="minorHAnsi" w:eastAsia="Times New Roman" w:hAnsiTheme="minorHAnsi" w:cs="Times New Roman"/>
          <w:color w:val="333333"/>
          <w:sz w:val="24"/>
          <w:szCs w:val="24"/>
          <w:shd w:val="clear" w:color="auto" w:fill="FFFFFF"/>
          <w:lang w:val="fr-FR" w:eastAsia="fr-FR"/>
        </w:rPr>
        <w:t xml:space="preserve"> pour dénaturaliser les visions naïves du pouvoir politique, juridique ou économique et s’interroger sur sa dimension éminemment collective, concurrentielle et transnationale dans le contexte européen et ses effets sur l’intégration européenne et ses crises à répétition.</w:t>
      </w:r>
    </w:p>
    <w:p w14:paraId="258A28FC" w14:textId="77777777" w:rsidR="00AB057A" w:rsidRPr="003A09B2" w:rsidRDefault="00AB057A" w:rsidP="00AB057A">
      <w:pPr>
        <w:spacing w:before="9"/>
        <w:jc w:val="both"/>
        <w:rPr>
          <w:rFonts w:asciiTheme="minorHAnsi" w:eastAsia="Times New Roman" w:hAnsiTheme="minorHAnsi" w:cs="Times New Roman"/>
          <w:color w:val="333333"/>
          <w:sz w:val="24"/>
          <w:szCs w:val="24"/>
          <w:shd w:val="clear" w:color="auto" w:fill="FFFFFF"/>
          <w:lang w:val="fr-FR" w:eastAsia="fr-FR"/>
        </w:rPr>
      </w:pPr>
    </w:p>
    <w:p w14:paraId="40530937" w14:textId="77777777" w:rsidR="00AB057A" w:rsidRPr="003A09B2" w:rsidRDefault="00AB057A" w:rsidP="00AB057A">
      <w:pPr>
        <w:spacing w:before="9"/>
        <w:jc w:val="both"/>
        <w:rPr>
          <w:rFonts w:asciiTheme="minorHAnsi" w:hAnsiTheme="minorHAnsi"/>
          <w:b/>
          <w:sz w:val="17"/>
          <w:szCs w:val="24"/>
          <w:lang w:val="fr-FR"/>
        </w:rPr>
      </w:pPr>
      <w:r w:rsidRPr="003A09B2">
        <w:rPr>
          <w:rFonts w:asciiTheme="minorHAnsi" w:eastAsia="Times New Roman" w:hAnsiTheme="minorHAnsi" w:cs="Times New Roman"/>
          <w:color w:val="333333"/>
          <w:sz w:val="24"/>
          <w:szCs w:val="24"/>
          <w:shd w:val="clear" w:color="auto" w:fill="FFFFFF"/>
          <w:lang w:val="fr-FR" w:eastAsia="fr-FR"/>
        </w:rPr>
        <w:t>Sur le plan pratique, le cours conduit à une meilleure connaissance des acteurs (juges, commissaires, administrateurs, parlementaires, experts, etc.) et des conditions humaines et sociales qui fondent (et aussi limitent) leur autorité relative. Conférant une saine prise de distance réflexive sur la pratique de l’UE, cette connaissance aide aussi les étudiants à s’intégrer dans leur futur milieu professionnel, à y évoluer par la suite, et finalement à mieux maîtriser les ressorts concrets de leurs futures carrières politique, administrative, juridique ou économique.</w:t>
      </w:r>
    </w:p>
    <w:p w14:paraId="4C954943" w14:textId="77777777" w:rsidR="00AB057A" w:rsidRPr="003A09B2" w:rsidRDefault="00AB057A" w:rsidP="00AB057A">
      <w:pPr>
        <w:ind w:right="376"/>
        <w:jc w:val="both"/>
        <w:rPr>
          <w:rFonts w:asciiTheme="minorHAnsi" w:eastAsia="Times New Roman" w:hAnsiTheme="minorHAnsi" w:cs="Times New Roman"/>
          <w:b/>
          <w:bCs/>
          <w:lang w:val="fr-FR" w:eastAsia="fr-FR"/>
        </w:rPr>
      </w:pPr>
    </w:p>
    <w:p w14:paraId="162877B8" w14:textId="77777777" w:rsidR="00AB057A" w:rsidRDefault="00AB057A" w:rsidP="00AB057A">
      <w:pPr>
        <w:ind w:right="376"/>
        <w:jc w:val="both"/>
        <w:rPr>
          <w:rFonts w:asciiTheme="minorHAnsi" w:hAnsiTheme="minorHAnsi"/>
          <w:b/>
          <w:bCs/>
          <w:sz w:val="20"/>
          <w:lang w:val="fr-FR"/>
        </w:rPr>
      </w:pPr>
      <w:r w:rsidRPr="003A09B2">
        <w:rPr>
          <w:rFonts w:asciiTheme="minorHAnsi" w:hAnsiTheme="minorHAnsi"/>
          <w:sz w:val="20"/>
          <w:lang w:val="fr-FR"/>
        </w:rPr>
        <w:t>NB.</w:t>
      </w:r>
      <w:r w:rsidRPr="003A09B2">
        <w:rPr>
          <w:rFonts w:asciiTheme="minorHAnsi" w:hAnsiTheme="minorHAnsi"/>
          <w:spacing w:val="-7"/>
          <w:sz w:val="20"/>
          <w:lang w:val="fr-FR"/>
        </w:rPr>
        <w:t xml:space="preserve"> </w:t>
      </w:r>
      <w:r w:rsidRPr="003A09B2">
        <w:rPr>
          <w:rFonts w:asciiTheme="minorHAnsi" w:hAnsiTheme="minorHAnsi"/>
          <w:sz w:val="20"/>
          <w:lang w:val="fr-FR"/>
        </w:rPr>
        <w:t>Le</w:t>
      </w:r>
      <w:r w:rsidRPr="003A09B2">
        <w:rPr>
          <w:rFonts w:asciiTheme="minorHAnsi" w:hAnsiTheme="minorHAnsi"/>
          <w:spacing w:val="-8"/>
          <w:sz w:val="20"/>
          <w:lang w:val="fr-FR"/>
        </w:rPr>
        <w:t xml:space="preserve"> </w:t>
      </w:r>
      <w:r w:rsidRPr="003A09B2">
        <w:rPr>
          <w:rFonts w:asciiTheme="minorHAnsi" w:hAnsiTheme="minorHAnsi"/>
          <w:sz w:val="20"/>
          <w:lang w:val="fr-FR"/>
        </w:rPr>
        <w:t>cours</w:t>
      </w:r>
      <w:r w:rsidRPr="003A09B2">
        <w:rPr>
          <w:rFonts w:asciiTheme="minorHAnsi" w:hAnsiTheme="minorHAnsi"/>
          <w:spacing w:val="-6"/>
          <w:sz w:val="20"/>
          <w:lang w:val="fr-FR"/>
        </w:rPr>
        <w:t xml:space="preserve"> </w:t>
      </w:r>
      <w:r w:rsidRPr="003A09B2">
        <w:rPr>
          <w:rFonts w:asciiTheme="minorHAnsi" w:hAnsiTheme="minorHAnsi"/>
          <w:sz w:val="20"/>
          <w:lang w:val="fr-FR"/>
        </w:rPr>
        <w:t>inclut</w:t>
      </w:r>
      <w:r w:rsidRPr="003A09B2">
        <w:rPr>
          <w:rFonts w:asciiTheme="minorHAnsi" w:hAnsiTheme="minorHAnsi"/>
          <w:spacing w:val="-7"/>
          <w:sz w:val="20"/>
          <w:lang w:val="fr-FR"/>
        </w:rPr>
        <w:t xml:space="preserve"> </w:t>
      </w:r>
      <w:r w:rsidRPr="003A09B2">
        <w:rPr>
          <w:rFonts w:asciiTheme="minorHAnsi" w:hAnsiTheme="minorHAnsi"/>
          <w:sz w:val="20"/>
          <w:lang w:val="fr-FR"/>
        </w:rPr>
        <w:t>les</w:t>
      </w:r>
      <w:r w:rsidRPr="003A09B2">
        <w:rPr>
          <w:rFonts w:asciiTheme="minorHAnsi" w:hAnsiTheme="minorHAnsi"/>
          <w:spacing w:val="-3"/>
          <w:sz w:val="20"/>
          <w:lang w:val="fr-FR"/>
        </w:rPr>
        <w:t xml:space="preserve"> </w:t>
      </w:r>
      <w:r w:rsidRPr="003A09B2">
        <w:rPr>
          <w:rFonts w:asciiTheme="minorHAnsi" w:hAnsiTheme="minorHAnsi"/>
          <w:sz w:val="20"/>
          <w:lang w:val="fr-FR"/>
        </w:rPr>
        <w:t>éléments</w:t>
      </w:r>
      <w:r w:rsidRPr="003A09B2">
        <w:rPr>
          <w:rFonts w:asciiTheme="minorHAnsi" w:hAnsiTheme="minorHAnsi"/>
          <w:spacing w:val="-6"/>
          <w:sz w:val="20"/>
          <w:lang w:val="fr-FR"/>
        </w:rPr>
        <w:t xml:space="preserve"> </w:t>
      </w:r>
      <w:r w:rsidRPr="003A09B2">
        <w:rPr>
          <w:rFonts w:asciiTheme="minorHAnsi" w:hAnsiTheme="minorHAnsi"/>
          <w:sz w:val="20"/>
          <w:lang w:val="fr-FR"/>
        </w:rPr>
        <w:t>d’initiation</w:t>
      </w:r>
      <w:r w:rsidRPr="003A09B2">
        <w:rPr>
          <w:rFonts w:asciiTheme="minorHAnsi" w:hAnsiTheme="minorHAnsi"/>
          <w:spacing w:val="-7"/>
          <w:sz w:val="20"/>
          <w:lang w:val="fr-FR"/>
        </w:rPr>
        <w:t xml:space="preserve"> </w:t>
      </w:r>
      <w:r w:rsidRPr="003A09B2">
        <w:rPr>
          <w:rFonts w:asciiTheme="minorHAnsi" w:hAnsiTheme="minorHAnsi"/>
          <w:sz w:val="20"/>
          <w:lang w:val="fr-FR"/>
        </w:rPr>
        <w:t>aux concepts sociologiques et anthropologiques utiles</w:t>
      </w:r>
      <w:r w:rsidRPr="003A09B2">
        <w:rPr>
          <w:rFonts w:asciiTheme="minorHAnsi" w:hAnsiTheme="minorHAnsi"/>
          <w:spacing w:val="-6"/>
          <w:sz w:val="20"/>
          <w:lang w:val="fr-FR"/>
        </w:rPr>
        <w:t xml:space="preserve"> </w:t>
      </w:r>
      <w:r w:rsidRPr="0007669C">
        <w:rPr>
          <w:rFonts w:asciiTheme="minorHAnsi" w:hAnsiTheme="minorHAnsi"/>
          <w:b/>
          <w:bCs/>
          <w:sz w:val="20"/>
          <w:lang w:val="fr-FR"/>
        </w:rPr>
        <w:t>et</w:t>
      </w:r>
      <w:r w:rsidRPr="0007669C">
        <w:rPr>
          <w:rFonts w:asciiTheme="minorHAnsi" w:hAnsiTheme="minorHAnsi"/>
          <w:b/>
          <w:bCs/>
          <w:spacing w:val="-5"/>
          <w:sz w:val="20"/>
          <w:lang w:val="fr-FR"/>
        </w:rPr>
        <w:t xml:space="preserve"> </w:t>
      </w:r>
      <w:r w:rsidRPr="0007669C">
        <w:rPr>
          <w:rFonts w:asciiTheme="minorHAnsi" w:hAnsiTheme="minorHAnsi"/>
          <w:b/>
          <w:bCs/>
          <w:i/>
          <w:sz w:val="20"/>
          <w:lang w:val="fr-FR"/>
        </w:rPr>
        <w:t>ne</w:t>
      </w:r>
      <w:r w:rsidRPr="0007669C">
        <w:rPr>
          <w:rFonts w:asciiTheme="minorHAnsi" w:hAnsiTheme="minorHAnsi"/>
          <w:b/>
          <w:bCs/>
          <w:i/>
          <w:spacing w:val="-4"/>
          <w:sz w:val="20"/>
          <w:lang w:val="fr-FR"/>
        </w:rPr>
        <w:t xml:space="preserve"> </w:t>
      </w:r>
      <w:r w:rsidRPr="0007669C">
        <w:rPr>
          <w:rFonts w:asciiTheme="minorHAnsi" w:hAnsiTheme="minorHAnsi"/>
          <w:b/>
          <w:bCs/>
          <w:i/>
          <w:sz w:val="20"/>
          <w:lang w:val="fr-FR"/>
        </w:rPr>
        <w:t>requiert</w:t>
      </w:r>
      <w:r w:rsidRPr="0007669C">
        <w:rPr>
          <w:rFonts w:asciiTheme="minorHAnsi" w:hAnsiTheme="minorHAnsi"/>
          <w:b/>
          <w:bCs/>
          <w:i/>
          <w:spacing w:val="-4"/>
          <w:sz w:val="20"/>
          <w:lang w:val="fr-FR"/>
        </w:rPr>
        <w:t xml:space="preserve"> </w:t>
      </w:r>
      <w:r w:rsidRPr="0007669C">
        <w:rPr>
          <w:rFonts w:asciiTheme="minorHAnsi" w:hAnsiTheme="minorHAnsi"/>
          <w:b/>
          <w:bCs/>
          <w:i/>
          <w:sz w:val="20"/>
          <w:lang w:val="fr-FR"/>
        </w:rPr>
        <w:t>donc</w:t>
      </w:r>
      <w:r w:rsidRPr="0007669C">
        <w:rPr>
          <w:rFonts w:asciiTheme="minorHAnsi" w:hAnsiTheme="minorHAnsi"/>
          <w:b/>
          <w:bCs/>
          <w:i/>
          <w:spacing w:val="-7"/>
          <w:sz w:val="20"/>
          <w:lang w:val="fr-FR"/>
        </w:rPr>
        <w:t xml:space="preserve"> </w:t>
      </w:r>
      <w:r w:rsidRPr="0007669C">
        <w:rPr>
          <w:rFonts w:asciiTheme="minorHAnsi" w:hAnsiTheme="minorHAnsi"/>
          <w:b/>
          <w:bCs/>
          <w:i/>
          <w:sz w:val="20"/>
          <w:lang w:val="fr-FR"/>
        </w:rPr>
        <w:t>pas</w:t>
      </w:r>
      <w:r w:rsidRPr="0007669C">
        <w:rPr>
          <w:rFonts w:asciiTheme="minorHAnsi" w:hAnsiTheme="minorHAnsi"/>
          <w:b/>
          <w:bCs/>
          <w:i/>
          <w:spacing w:val="-4"/>
          <w:sz w:val="20"/>
          <w:lang w:val="fr-FR"/>
        </w:rPr>
        <w:t xml:space="preserve"> </w:t>
      </w:r>
      <w:r w:rsidRPr="0007669C">
        <w:rPr>
          <w:rFonts w:asciiTheme="minorHAnsi" w:hAnsiTheme="minorHAnsi"/>
          <w:b/>
          <w:bCs/>
          <w:i/>
          <w:sz w:val="20"/>
          <w:lang w:val="fr-FR"/>
        </w:rPr>
        <w:t>de</w:t>
      </w:r>
      <w:r w:rsidRPr="0007669C">
        <w:rPr>
          <w:rFonts w:asciiTheme="minorHAnsi" w:hAnsiTheme="minorHAnsi"/>
          <w:b/>
          <w:bCs/>
          <w:i/>
          <w:spacing w:val="-4"/>
          <w:sz w:val="20"/>
          <w:lang w:val="fr-FR"/>
        </w:rPr>
        <w:t xml:space="preserve"> </w:t>
      </w:r>
      <w:r w:rsidRPr="0007669C">
        <w:rPr>
          <w:rFonts w:asciiTheme="minorHAnsi" w:hAnsiTheme="minorHAnsi"/>
          <w:b/>
          <w:bCs/>
          <w:i/>
          <w:sz w:val="20"/>
          <w:lang w:val="fr-FR"/>
        </w:rPr>
        <w:t>connaissance</w:t>
      </w:r>
      <w:r w:rsidRPr="0007669C">
        <w:rPr>
          <w:rFonts w:asciiTheme="minorHAnsi" w:hAnsiTheme="minorHAnsi"/>
          <w:b/>
          <w:bCs/>
          <w:i/>
          <w:spacing w:val="-4"/>
          <w:sz w:val="20"/>
          <w:lang w:val="fr-FR"/>
        </w:rPr>
        <w:t xml:space="preserve"> </w:t>
      </w:r>
      <w:r w:rsidRPr="0007669C">
        <w:rPr>
          <w:rFonts w:asciiTheme="minorHAnsi" w:hAnsiTheme="minorHAnsi"/>
          <w:b/>
          <w:bCs/>
          <w:i/>
          <w:sz w:val="20"/>
          <w:lang w:val="fr-FR"/>
        </w:rPr>
        <w:t>préalable dans ces</w:t>
      </w:r>
      <w:r w:rsidRPr="0007669C">
        <w:rPr>
          <w:rFonts w:asciiTheme="minorHAnsi" w:hAnsiTheme="minorHAnsi"/>
          <w:b/>
          <w:bCs/>
          <w:i/>
          <w:spacing w:val="-11"/>
          <w:sz w:val="20"/>
          <w:lang w:val="fr-FR"/>
        </w:rPr>
        <w:t xml:space="preserve"> </w:t>
      </w:r>
      <w:r w:rsidRPr="0007669C">
        <w:rPr>
          <w:rFonts w:asciiTheme="minorHAnsi" w:hAnsiTheme="minorHAnsi"/>
          <w:b/>
          <w:bCs/>
          <w:i/>
          <w:sz w:val="20"/>
          <w:lang w:val="fr-FR"/>
        </w:rPr>
        <w:t>matières</w:t>
      </w:r>
      <w:r w:rsidRPr="0007669C">
        <w:rPr>
          <w:rFonts w:asciiTheme="minorHAnsi" w:hAnsiTheme="minorHAnsi"/>
          <w:b/>
          <w:bCs/>
          <w:sz w:val="20"/>
          <w:lang w:val="fr-FR"/>
        </w:rPr>
        <w:t>.</w:t>
      </w:r>
    </w:p>
    <w:p w14:paraId="073C1ED7" w14:textId="77777777" w:rsidR="00701E41" w:rsidRDefault="00701E41" w:rsidP="00AB057A">
      <w:pPr>
        <w:ind w:right="376"/>
        <w:jc w:val="both"/>
        <w:rPr>
          <w:rFonts w:asciiTheme="minorHAnsi" w:hAnsiTheme="minorHAnsi"/>
          <w:b/>
          <w:bCs/>
          <w:sz w:val="20"/>
          <w:lang w:val="fr-FR"/>
        </w:rPr>
      </w:pPr>
    </w:p>
    <w:p w14:paraId="03A8562B" w14:textId="15276D0B" w:rsidR="00701E41" w:rsidRPr="003A09B2" w:rsidRDefault="00701E41" w:rsidP="00AB057A">
      <w:pPr>
        <w:ind w:right="376"/>
        <w:jc w:val="both"/>
        <w:rPr>
          <w:rFonts w:asciiTheme="minorHAnsi" w:hAnsiTheme="minorHAnsi"/>
          <w:sz w:val="20"/>
          <w:lang w:val="fr-FR"/>
        </w:rPr>
      </w:pPr>
      <w:r>
        <w:rPr>
          <w:rFonts w:asciiTheme="minorHAnsi" w:hAnsiTheme="minorHAnsi"/>
          <w:b/>
          <w:bCs/>
          <w:sz w:val="20"/>
          <w:lang w:val="fr-FR"/>
        </w:rPr>
        <w:t>NB2. Un résumé substantiel est fourni à l’issue de chaque cours à l’attention des étudiants non francophone</w:t>
      </w:r>
      <w:r w:rsidR="00B5673F">
        <w:rPr>
          <w:rFonts w:asciiTheme="minorHAnsi" w:hAnsiTheme="minorHAnsi"/>
          <w:b/>
          <w:bCs/>
          <w:sz w:val="20"/>
          <w:lang w:val="fr-FR"/>
        </w:rPr>
        <w:t>s.</w:t>
      </w:r>
    </w:p>
    <w:p w14:paraId="2985824C" w14:textId="77777777" w:rsidR="00AB057A" w:rsidRPr="003A09B2" w:rsidRDefault="00AB057A" w:rsidP="00AB057A">
      <w:pPr>
        <w:ind w:left="495" w:right="376"/>
        <w:jc w:val="both"/>
        <w:rPr>
          <w:rFonts w:asciiTheme="minorHAnsi" w:hAnsiTheme="minorHAnsi"/>
          <w:sz w:val="20"/>
          <w:lang w:val="fr-FR"/>
        </w:rPr>
      </w:pPr>
    </w:p>
    <w:p w14:paraId="01E456C9" w14:textId="248F08CD" w:rsidR="00B5673F" w:rsidRDefault="00B5673F">
      <w:pPr>
        <w:widowControl/>
        <w:autoSpaceDE/>
        <w:autoSpaceDN/>
        <w:spacing w:after="160" w:line="259" w:lineRule="auto"/>
        <w:rPr>
          <w:rFonts w:asciiTheme="minorHAnsi" w:hAnsiTheme="minorHAnsi"/>
          <w:b/>
          <w:bCs/>
          <w:sz w:val="24"/>
          <w:szCs w:val="24"/>
          <w:lang w:val="fr-FR"/>
        </w:rPr>
      </w:pPr>
      <w:r>
        <w:rPr>
          <w:rFonts w:asciiTheme="minorHAnsi" w:hAnsiTheme="minorHAnsi"/>
          <w:b/>
          <w:bCs/>
          <w:sz w:val="24"/>
          <w:szCs w:val="24"/>
          <w:lang w:val="fr-FR"/>
        </w:rPr>
        <w:br w:type="page"/>
      </w:r>
    </w:p>
    <w:p w14:paraId="1E517718" w14:textId="77777777" w:rsidR="00AB057A" w:rsidRPr="003A09B2" w:rsidRDefault="00AB057A" w:rsidP="00AB057A">
      <w:pPr>
        <w:ind w:right="3721"/>
        <w:outlineLvl w:val="0"/>
        <w:rPr>
          <w:rFonts w:asciiTheme="minorHAnsi" w:hAnsiTheme="minorHAnsi"/>
          <w:b/>
          <w:bCs/>
          <w:sz w:val="24"/>
          <w:szCs w:val="24"/>
          <w:lang w:val="fr-FR"/>
        </w:rPr>
      </w:pPr>
    </w:p>
    <w:p w14:paraId="2FE200D6" w14:textId="16F6DC64" w:rsidR="00AB057A" w:rsidRPr="003A09B2" w:rsidRDefault="00AB057A" w:rsidP="00AB057A">
      <w:pPr>
        <w:ind w:left="3840" w:right="3721"/>
        <w:jc w:val="center"/>
        <w:outlineLvl w:val="0"/>
        <w:rPr>
          <w:rFonts w:asciiTheme="minorHAnsi" w:hAnsiTheme="minorHAnsi"/>
          <w:b/>
          <w:bCs/>
          <w:sz w:val="24"/>
          <w:szCs w:val="24"/>
          <w:lang w:val="fr-FR"/>
        </w:rPr>
      </w:pPr>
      <w:r w:rsidRPr="003A09B2">
        <w:rPr>
          <w:rFonts w:asciiTheme="minorHAnsi" w:hAnsiTheme="minorHAnsi"/>
          <w:b/>
          <w:bCs/>
          <w:sz w:val="24"/>
          <w:szCs w:val="24"/>
          <w:lang w:val="fr-FR"/>
        </w:rPr>
        <w:t>Articulation du</w:t>
      </w:r>
      <w:r w:rsidR="00B5673F">
        <w:rPr>
          <w:rFonts w:asciiTheme="minorHAnsi" w:hAnsiTheme="minorHAnsi"/>
          <w:b/>
          <w:bCs/>
          <w:sz w:val="24"/>
          <w:szCs w:val="24"/>
          <w:lang w:val="fr-FR"/>
        </w:rPr>
        <w:t xml:space="preserve"> </w:t>
      </w:r>
      <w:r w:rsidRPr="003A09B2">
        <w:rPr>
          <w:rFonts w:asciiTheme="minorHAnsi" w:hAnsiTheme="minorHAnsi"/>
          <w:b/>
          <w:bCs/>
          <w:sz w:val="24"/>
          <w:szCs w:val="24"/>
          <w:lang w:val="fr-FR"/>
        </w:rPr>
        <w:t>cours</w:t>
      </w:r>
    </w:p>
    <w:p w14:paraId="0C46E4D8" w14:textId="77777777" w:rsidR="00AB057A" w:rsidRPr="003A09B2" w:rsidRDefault="00AB057A" w:rsidP="00AB057A">
      <w:pPr>
        <w:spacing w:before="198"/>
        <w:jc w:val="both"/>
        <w:rPr>
          <w:rFonts w:asciiTheme="minorHAnsi" w:hAnsiTheme="minorHAnsi"/>
          <w:sz w:val="24"/>
          <w:szCs w:val="24"/>
          <w:lang w:val="fr-FR"/>
        </w:rPr>
      </w:pPr>
      <w:r w:rsidRPr="003A09B2">
        <w:rPr>
          <w:rFonts w:asciiTheme="minorHAnsi" w:hAnsiTheme="minorHAnsi"/>
          <w:sz w:val="24"/>
          <w:szCs w:val="24"/>
          <w:lang w:val="fr-FR"/>
        </w:rPr>
        <w:t xml:space="preserve">Le cours s’articule en deux parties. </w:t>
      </w:r>
    </w:p>
    <w:p w14:paraId="16C5E772" w14:textId="77777777" w:rsidR="00AB057A" w:rsidRPr="00D335C8" w:rsidRDefault="00AB057A" w:rsidP="00AB057A">
      <w:pPr>
        <w:spacing w:before="198"/>
        <w:ind w:right="371"/>
        <w:jc w:val="both"/>
        <w:rPr>
          <w:rFonts w:asciiTheme="minorHAnsi" w:hAnsiTheme="minorHAnsi"/>
          <w:sz w:val="24"/>
          <w:szCs w:val="24"/>
          <w:lang w:val="fr-FR"/>
        </w:rPr>
      </w:pPr>
      <w:r w:rsidRPr="00D335C8">
        <w:rPr>
          <w:rFonts w:asciiTheme="minorHAnsi" w:hAnsiTheme="minorHAnsi"/>
          <w:b/>
          <w:sz w:val="24"/>
          <w:szCs w:val="24"/>
          <w:lang w:val="fr-FR"/>
        </w:rPr>
        <w:t>La première partie</w:t>
      </w:r>
      <w:r w:rsidRPr="00D335C8">
        <w:rPr>
          <w:rFonts w:asciiTheme="minorHAnsi" w:hAnsiTheme="minorHAnsi"/>
          <w:b/>
          <w:spacing w:val="-15"/>
          <w:sz w:val="24"/>
          <w:szCs w:val="24"/>
          <w:lang w:val="fr-FR"/>
        </w:rPr>
        <w:t xml:space="preserve"> </w:t>
      </w:r>
      <w:r w:rsidRPr="00D335C8">
        <w:rPr>
          <w:rFonts w:asciiTheme="minorHAnsi" w:hAnsiTheme="minorHAnsi"/>
          <w:sz w:val="24"/>
          <w:szCs w:val="24"/>
          <w:lang w:val="fr-FR"/>
        </w:rPr>
        <w:t>a</w:t>
      </w:r>
      <w:r w:rsidRPr="00D335C8">
        <w:rPr>
          <w:rFonts w:asciiTheme="minorHAnsi" w:hAnsiTheme="minorHAnsi"/>
          <w:spacing w:val="-15"/>
          <w:sz w:val="24"/>
          <w:szCs w:val="24"/>
          <w:lang w:val="fr-FR"/>
        </w:rPr>
        <w:t xml:space="preserve"> </w:t>
      </w:r>
      <w:r w:rsidRPr="00D335C8">
        <w:rPr>
          <w:rFonts w:asciiTheme="minorHAnsi" w:hAnsiTheme="minorHAnsi"/>
          <w:sz w:val="24"/>
          <w:szCs w:val="24"/>
          <w:lang w:val="fr-FR"/>
        </w:rPr>
        <w:t>pour</w:t>
      </w:r>
      <w:r w:rsidRPr="00D335C8">
        <w:rPr>
          <w:rFonts w:asciiTheme="minorHAnsi" w:hAnsiTheme="minorHAnsi"/>
          <w:spacing w:val="-14"/>
          <w:sz w:val="24"/>
          <w:szCs w:val="24"/>
          <w:lang w:val="fr-FR"/>
        </w:rPr>
        <w:t xml:space="preserve"> </w:t>
      </w:r>
      <w:r w:rsidRPr="00D335C8">
        <w:rPr>
          <w:rFonts w:asciiTheme="minorHAnsi" w:hAnsiTheme="minorHAnsi"/>
          <w:sz w:val="24"/>
          <w:szCs w:val="24"/>
          <w:lang w:val="fr-FR"/>
        </w:rPr>
        <w:t>but</w:t>
      </w:r>
      <w:r w:rsidRPr="00D335C8">
        <w:rPr>
          <w:rFonts w:asciiTheme="minorHAnsi" w:hAnsiTheme="minorHAnsi"/>
          <w:spacing w:val="-15"/>
          <w:sz w:val="24"/>
          <w:szCs w:val="24"/>
          <w:lang w:val="fr-FR"/>
        </w:rPr>
        <w:t xml:space="preserve"> </w:t>
      </w:r>
      <w:r w:rsidRPr="00D335C8">
        <w:rPr>
          <w:rFonts w:asciiTheme="minorHAnsi" w:hAnsiTheme="minorHAnsi"/>
          <w:sz w:val="24"/>
          <w:szCs w:val="24"/>
          <w:lang w:val="fr-FR"/>
        </w:rPr>
        <w:t>de</w:t>
      </w:r>
      <w:r w:rsidRPr="00D335C8">
        <w:rPr>
          <w:rFonts w:asciiTheme="minorHAnsi" w:hAnsiTheme="minorHAnsi"/>
          <w:spacing w:val="-15"/>
          <w:sz w:val="24"/>
          <w:szCs w:val="24"/>
          <w:lang w:val="fr-FR"/>
        </w:rPr>
        <w:t xml:space="preserve"> </w:t>
      </w:r>
      <w:r w:rsidRPr="00D335C8">
        <w:rPr>
          <w:rFonts w:asciiTheme="minorHAnsi" w:hAnsiTheme="minorHAnsi"/>
          <w:sz w:val="24"/>
          <w:szCs w:val="24"/>
          <w:lang w:val="fr-FR"/>
        </w:rPr>
        <w:t>donner</w:t>
      </w:r>
      <w:r w:rsidRPr="00D335C8">
        <w:rPr>
          <w:rFonts w:asciiTheme="minorHAnsi" w:hAnsiTheme="minorHAnsi"/>
          <w:spacing w:val="-17"/>
          <w:sz w:val="24"/>
          <w:szCs w:val="24"/>
          <w:lang w:val="fr-FR"/>
        </w:rPr>
        <w:t xml:space="preserve"> aux étudiants </w:t>
      </w:r>
      <w:r w:rsidRPr="00D335C8">
        <w:rPr>
          <w:rFonts w:asciiTheme="minorHAnsi" w:hAnsiTheme="minorHAnsi"/>
          <w:sz w:val="24"/>
          <w:szCs w:val="24"/>
          <w:lang w:val="fr-FR"/>
        </w:rPr>
        <w:t>quelques</w:t>
      </w:r>
      <w:r w:rsidRPr="00D335C8">
        <w:rPr>
          <w:rFonts w:asciiTheme="minorHAnsi" w:hAnsiTheme="minorHAnsi"/>
          <w:spacing w:val="-13"/>
          <w:sz w:val="24"/>
          <w:szCs w:val="24"/>
          <w:lang w:val="fr-FR"/>
        </w:rPr>
        <w:t xml:space="preserve"> </w:t>
      </w:r>
      <w:r w:rsidRPr="00D335C8">
        <w:rPr>
          <w:rFonts w:asciiTheme="minorHAnsi" w:hAnsiTheme="minorHAnsi"/>
          <w:sz w:val="24"/>
          <w:szCs w:val="24"/>
          <w:lang w:val="fr-FR"/>
        </w:rPr>
        <w:t>bases</w:t>
      </w:r>
      <w:r w:rsidRPr="00D335C8">
        <w:rPr>
          <w:rFonts w:asciiTheme="minorHAnsi" w:hAnsiTheme="minorHAnsi"/>
          <w:spacing w:val="-15"/>
          <w:sz w:val="24"/>
          <w:szCs w:val="24"/>
          <w:lang w:val="fr-FR"/>
        </w:rPr>
        <w:t xml:space="preserve"> théoriques </w:t>
      </w:r>
      <w:r w:rsidRPr="00D335C8">
        <w:rPr>
          <w:rFonts w:asciiTheme="minorHAnsi" w:hAnsiTheme="minorHAnsi"/>
          <w:sz w:val="24"/>
          <w:szCs w:val="24"/>
          <w:lang w:val="fr-FR"/>
        </w:rPr>
        <w:t>fondamentales</w:t>
      </w:r>
      <w:r w:rsidRPr="00D335C8">
        <w:rPr>
          <w:rFonts w:asciiTheme="minorHAnsi" w:hAnsiTheme="minorHAnsi"/>
          <w:spacing w:val="-15"/>
          <w:sz w:val="24"/>
          <w:szCs w:val="24"/>
          <w:lang w:val="fr-FR"/>
        </w:rPr>
        <w:t xml:space="preserve"> </w:t>
      </w:r>
      <w:r w:rsidRPr="00D335C8">
        <w:rPr>
          <w:rFonts w:asciiTheme="minorHAnsi" w:hAnsiTheme="minorHAnsi"/>
          <w:sz w:val="24"/>
          <w:szCs w:val="24"/>
          <w:lang w:val="fr-FR"/>
        </w:rPr>
        <w:t>de</w:t>
      </w:r>
      <w:r w:rsidRPr="00D335C8">
        <w:rPr>
          <w:rFonts w:asciiTheme="minorHAnsi" w:hAnsiTheme="minorHAnsi"/>
          <w:spacing w:val="-15"/>
          <w:sz w:val="24"/>
          <w:szCs w:val="24"/>
          <w:lang w:val="fr-FR"/>
        </w:rPr>
        <w:t xml:space="preserve"> </w:t>
      </w:r>
      <w:r w:rsidRPr="00D335C8">
        <w:rPr>
          <w:rFonts w:asciiTheme="minorHAnsi" w:hAnsiTheme="minorHAnsi"/>
          <w:sz w:val="24"/>
          <w:szCs w:val="24"/>
          <w:lang w:val="fr-FR"/>
        </w:rPr>
        <w:t xml:space="preserve">sociologie et d’anthropologie politiques du pouvoir. </w:t>
      </w:r>
    </w:p>
    <w:p w14:paraId="414CC400" w14:textId="53CF7EF7" w:rsidR="00AB057A" w:rsidRPr="003A09B2" w:rsidRDefault="00AB057A" w:rsidP="00AB057A">
      <w:pPr>
        <w:spacing w:before="198"/>
        <w:ind w:right="114"/>
        <w:jc w:val="both"/>
        <w:rPr>
          <w:rFonts w:asciiTheme="minorHAnsi" w:hAnsiTheme="minorHAnsi"/>
          <w:sz w:val="24"/>
          <w:szCs w:val="24"/>
          <w:lang w:val="fr-FR"/>
        </w:rPr>
      </w:pPr>
      <w:r w:rsidRPr="003A09B2">
        <w:rPr>
          <w:rFonts w:asciiTheme="minorHAnsi" w:hAnsiTheme="minorHAnsi"/>
          <w:sz w:val="24"/>
          <w:szCs w:val="24"/>
          <w:lang w:val="fr-FR"/>
        </w:rPr>
        <w:t>Après une introduction qui pointe les enjeux généraux d’une perspective sociologique pour la compréhension de la construction européenne et ses institutions, on délivre un ensemble de méthode</w:t>
      </w:r>
      <w:r w:rsidR="00D335C8">
        <w:rPr>
          <w:rFonts w:asciiTheme="minorHAnsi" w:hAnsiTheme="minorHAnsi"/>
          <w:sz w:val="24"/>
          <w:szCs w:val="24"/>
          <w:lang w:val="fr-FR"/>
        </w:rPr>
        <w:t>s</w:t>
      </w:r>
      <w:r w:rsidRPr="003A09B2">
        <w:rPr>
          <w:rFonts w:asciiTheme="minorHAnsi" w:hAnsiTheme="minorHAnsi"/>
          <w:sz w:val="24"/>
          <w:szCs w:val="24"/>
          <w:lang w:val="fr-FR"/>
        </w:rPr>
        <w:t xml:space="preserve"> de raisonnement ainsi que des grilles de lecture empruntées à l’anthropologie (</w:t>
      </w:r>
      <w:proofErr w:type="spellStart"/>
      <w:r w:rsidRPr="003A09B2">
        <w:rPr>
          <w:rFonts w:asciiTheme="minorHAnsi" w:hAnsiTheme="minorHAnsi"/>
          <w:sz w:val="24"/>
          <w:szCs w:val="24"/>
          <w:lang w:val="fr-FR"/>
        </w:rPr>
        <w:t>Levi-Strauss</w:t>
      </w:r>
      <w:proofErr w:type="spellEnd"/>
      <w:r w:rsidRPr="003A09B2">
        <w:rPr>
          <w:rFonts w:asciiTheme="minorHAnsi" w:hAnsiTheme="minorHAnsi"/>
          <w:sz w:val="24"/>
          <w:szCs w:val="24"/>
          <w:lang w:val="fr-FR"/>
        </w:rPr>
        <w:t xml:space="preserve">, </w:t>
      </w:r>
      <w:proofErr w:type="spellStart"/>
      <w:r w:rsidRPr="003A09B2">
        <w:rPr>
          <w:rFonts w:asciiTheme="minorHAnsi" w:hAnsiTheme="minorHAnsi"/>
          <w:sz w:val="24"/>
          <w:szCs w:val="24"/>
          <w:lang w:val="fr-FR"/>
        </w:rPr>
        <w:t>Clastre</w:t>
      </w:r>
      <w:proofErr w:type="spellEnd"/>
      <w:r w:rsidRPr="003A09B2">
        <w:rPr>
          <w:rFonts w:asciiTheme="minorHAnsi" w:hAnsiTheme="minorHAnsi"/>
          <w:sz w:val="24"/>
          <w:szCs w:val="24"/>
          <w:lang w:val="fr-FR"/>
        </w:rPr>
        <w:t>, Bailey</w:t>
      </w:r>
      <w:r w:rsidR="004F5976">
        <w:rPr>
          <w:rFonts w:asciiTheme="minorHAnsi" w:hAnsiTheme="minorHAnsi"/>
          <w:sz w:val="24"/>
          <w:szCs w:val="24"/>
          <w:lang w:val="fr-FR"/>
        </w:rPr>
        <w:t xml:space="preserve">, </w:t>
      </w:r>
      <w:proofErr w:type="spellStart"/>
      <w:r w:rsidR="004F5976">
        <w:rPr>
          <w:rFonts w:asciiTheme="minorHAnsi" w:hAnsiTheme="minorHAnsi"/>
          <w:sz w:val="24"/>
          <w:szCs w:val="24"/>
          <w:lang w:val="fr-FR"/>
        </w:rPr>
        <w:t>Abèles</w:t>
      </w:r>
      <w:proofErr w:type="spellEnd"/>
      <w:r w:rsidRPr="003A09B2">
        <w:rPr>
          <w:rFonts w:asciiTheme="minorHAnsi" w:hAnsiTheme="minorHAnsi"/>
          <w:sz w:val="24"/>
          <w:szCs w:val="24"/>
          <w:lang w:val="fr-FR"/>
        </w:rPr>
        <w:t>)</w:t>
      </w:r>
      <w:r w:rsidR="00D335C8">
        <w:rPr>
          <w:rFonts w:asciiTheme="minorHAnsi" w:hAnsiTheme="minorHAnsi"/>
          <w:sz w:val="24"/>
          <w:szCs w:val="24"/>
          <w:lang w:val="fr-FR"/>
        </w:rPr>
        <w:t>,</w:t>
      </w:r>
      <w:r w:rsidRPr="003A09B2">
        <w:rPr>
          <w:rFonts w:asciiTheme="minorHAnsi" w:hAnsiTheme="minorHAnsi"/>
          <w:sz w:val="24"/>
          <w:szCs w:val="24"/>
          <w:lang w:val="fr-FR"/>
        </w:rPr>
        <w:t xml:space="preserve"> la sociologie des organisations, des espaces et des champs sociaux (</w:t>
      </w:r>
      <w:r w:rsidR="004F5976">
        <w:rPr>
          <w:rFonts w:asciiTheme="minorHAnsi" w:hAnsiTheme="minorHAnsi"/>
          <w:sz w:val="24"/>
          <w:szCs w:val="24"/>
          <w:lang w:val="fr-FR"/>
        </w:rPr>
        <w:t>Le</w:t>
      </w:r>
      <w:r w:rsidR="00CE16B4">
        <w:rPr>
          <w:rFonts w:asciiTheme="minorHAnsi" w:hAnsiTheme="minorHAnsi"/>
          <w:sz w:val="24"/>
          <w:szCs w:val="24"/>
          <w:lang w:val="fr-FR"/>
        </w:rPr>
        <w:t>w</w:t>
      </w:r>
      <w:r w:rsidR="004F5976">
        <w:rPr>
          <w:rFonts w:asciiTheme="minorHAnsi" w:hAnsiTheme="minorHAnsi"/>
          <w:sz w:val="24"/>
          <w:szCs w:val="24"/>
          <w:lang w:val="fr-FR"/>
        </w:rPr>
        <w:t xml:space="preserve">in, Bourdieu, </w:t>
      </w:r>
      <w:proofErr w:type="spellStart"/>
      <w:r w:rsidR="004F5976">
        <w:rPr>
          <w:rFonts w:asciiTheme="minorHAnsi" w:hAnsiTheme="minorHAnsi"/>
          <w:sz w:val="24"/>
          <w:szCs w:val="24"/>
          <w:lang w:val="fr-FR"/>
        </w:rPr>
        <w:t>Fligstein</w:t>
      </w:r>
      <w:proofErr w:type="spellEnd"/>
      <w:r w:rsidR="004F5976">
        <w:rPr>
          <w:rFonts w:asciiTheme="minorHAnsi" w:hAnsiTheme="minorHAnsi"/>
          <w:sz w:val="24"/>
          <w:szCs w:val="24"/>
          <w:lang w:val="fr-FR"/>
        </w:rPr>
        <w:t>, etc.</w:t>
      </w:r>
      <w:r w:rsidRPr="003A09B2">
        <w:rPr>
          <w:rFonts w:asciiTheme="minorHAnsi" w:hAnsiTheme="minorHAnsi"/>
          <w:sz w:val="24"/>
          <w:szCs w:val="24"/>
          <w:lang w:val="fr-FR"/>
        </w:rPr>
        <w:t>) et de l’Etat (Durkheim, Marx, Weber, Tilly, Elias, Bourdieu). On en profite pour s’interroger sur les avantages et les limites de ces théories pour comprendre la construction européenne et sa relation aux Etats et aux sociétés européenne</w:t>
      </w:r>
      <w:r w:rsidR="00B5673F">
        <w:rPr>
          <w:rFonts w:asciiTheme="minorHAnsi" w:hAnsiTheme="minorHAnsi"/>
          <w:sz w:val="24"/>
          <w:szCs w:val="24"/>
          <w:lang w:val="fr-FR"/>
        </w:rPr>
        <w:t>s</w:t>
      </w:r>
      <w:r w:rsidRPr="003A09B2">
        <w:rPr>
          <w:rFonts w:asciiTheme="minorHAnsi" w:hAnsiTheme="minorHAnsi"/>
          <w:sz w:val="24"/>
          <w:szCs w:val="24"/>
          <w:lang w:val="fr-FR"/>
        </w:rPr>
        <w:t xml:space="preserve">. </w:t>
      </w:r>
    </w:p>
    <w:p w14:paraId="390807B2" w14:textId="38CE9B10" w:rsidR="00AB057A" w:rsidRPr="003A09B2" w:rsidRDefault="00AB057A" w:rsidP="00AB057A">
      <w:pPr>
        <w:spacing w:before="198"/>
        <w:ind w:right="114"/>
        <w:jc w:val="both"/>
        <w:rPr>
          <w:rFonts w:asciiTheme="minorHAnsi" w:hAnsiTheme="minorHAnsi"/>
          <w:sz w:val="24"/>
          <w:szCs w:val="24"/>
          <w:lang w:val="fr-FR"/>
        </w:rPr>
      </w:pPr>
      <w:r w:rsidRPr="003A09B2">
        <w:rPr>
          <w:rFonts w:asciiTheme="minorHAnsi" w:hAnsiTheme="minorHAnsi"/>
          <w:b/>
          <w:sz w:val="24"/>
          <w:szCs w:val="24"/>
          <w:lang w:val="fr-FR"/>
        </w:rPr>
        <w:t xml:space="preserve">La seconde partie </w:t>
      </w:r>
      <w:r w:rsidRPr="003A09B2">
        <w:rPr>
          <w:rFonts w:asciiTheme="minorHAnsi" w:hAnsiTheme="minorHAnsi"/>
          <w:sz w:val="24"/>
          <w:szCs w:val="24"/>
          <w:lang w:val="fr-FR"/>
        </w:rPr>
        <w:t xml:space="preserve">consiste dans une </w:t>
      </w:r>
      <w:r w:rsidR="004F5976">
        <w:rPr>
          <w:rFonts w:asciiTheme="minorHAnsi" w:hAnsiTheme="minorHAnsi"/>
          <w:sz w:val="24"/>
          <w:szCs w:val="24"/>
          <w:lang w:val="fr-FR"/>
        </w:rPr>
        <w:t>sociologie politique et historique</w:t>
      </w:r>
      <w:r w:rsidR="004F5976" w:rsidRPr="003A09B2">
        <w:rPr>
          <w:rFonts w:asciiTheme="minorHAnsi" w:hAnsiTheme="minorHAnsi"/>
          <w:sz w:val="24"/>
          <w:szCs w:val="24"/>
          <w:lang w:val="fr-FR"/>
        </w:rPr>
        <w:t xml:space="preserve"> </w:t>
      </w:r>
      <w:r w:rsidRPr="003A09B2">
        <w:rPr>
          <w:rFonts w:asciiTheme="minorHAnsi" w:hAnsiTheme="minorHAnsi"/>
          <w:sz w:val="24"/>
          <w:szCs w:val="24"/>
          <w:lang w:val="fr-FR"/>
        </w:rPr>
        <w:t>des réalités de l’Union européenne comme espace et comme processus.</w:t>
      </w:r>
      <w:r w:rsidRPr="003A09B2">
        <w:rPr>
          <w:rFonts w:asciiTheme="minorHAnsi" w:hAnsiTheme="minorHAnsi"/>
          <w:b/>
          <w:sz w:val="24"/>
          <w:szCs w:val="24"/>
          <w:lang w:val="fr-FR"/>
        </w:rPr>
        <w:t xml:space="preserve"> </w:t>
      </w:r>
      <w:r w:rsidRPr="003A09B2">
        <w:rPr>
          <w:rFonts w:asciiTheme="minorHAnsi" w:hAnsiTheme="minorHAnsi"/>
          <w:bCs/>
          <w:sz w:val="24"/>
          <w:szCs w:val="24"/>
          <w:lang w:val="fr-FR"/>
        </w:rPr>
        <w:t>Elle montre notamment comment l’intégration</w:t>
      </w:r>
      <w:r w:rsidRPr="003A09B2">
        <w:rPr>
          <w:rFonts w:asciiTheme="minorHAnsi" w:hAnsiTheme="minorHAnsi"/>
          <w:bCs/>
          <w:spacing w:val="-14"/>
          <w:sz w:val="24"/>
          <w:szCs w:val="24"/>
          <w:lang w:val="fr-FR"/>
        </w:rPr>
        <w:t xml:space="preserve"> </w:t>
      </w:r>
      <w:r w:rsidRPr="003A09B2">
        <w:rPr>
          <w:rFonts w:asciiTheme="minorHAnsi" w:hAnsiTheme="minorHAnsi"/>
          <w:bCs/>
          <w:sz w:val="24"/>
          <w:szCs w:val="24"/>
          <w:lang w:val="fr-FR"/>
        </w:rPr>
        <w:t>partielle</w:t>
      </w:r>
      <w:r w:rsidRPr="003A09B2">
        <w:rPr>
          <w:rFonts w:asciiTheme="minorHAnsi" w:hAnsiTheme="minorHAnsi"/>
          <w:bCs/>
          <w:spacing w:val="-15"/>
          <w:sz w:val="24"/>
          <w:szCs w:val="24"/>
          <w:lang w:val="fr-FR"/>
        </w:rPr>
        <w:t xml:space="preserve"> </w:t>
      </w:r>
      <w:r w:rsidRPr="003A09B2">
        <w:rPr>
          <w:rFonts w:asciiTheme="minorHAnsi" w:hAnsiTheme="minorHAnsi"/>
          <w:bCs/>
          <w:sz w:val="24"/>
          <w:szCs w:val="24"/>
          <w:lang w:val="fr-FR"/>
        </w:rPr>
        <w:t>de</w:t>
      </w:r>
      <w:r w:rsidRPr="003A09B2">
        <w:rPr>
          <w:rFonts w:asciiTheme="minorHAnsi" w:hAnsiTheme="minorHAnsi"/>
          <w:bCs/>
          <w:spacing w:val="-14"/>
          <w:sz w:val="24"/>
          <w:szCs w:val="24"/>
          <w:lang w:val="fr-FR"/>
        </w:rPr>
        <w:t xml:space="preserve"> </w:t>
      </w:r>
      <w:r w:rsidRPr="003A09B2">
        <w:rPr>
          <w:rFonts w:asciiTheme="minorHAnsi" w:hAnsiTheme="minorHAnsi"/>
          <w:bCs/>
          <w:sz w:val="24"/>
          <w:szCs w:val="24"/>
          <w:lang w:val="fr-FR"/>
        </w:rPr>
        <w:t>champs</w:t>
      </w:r>
      <w:r w:rsidRPr="003A09B2">
        <w:rPr>
          <w:rFonts w:asciiTheme="minorHAnsi" w:hAnsiTheme="minorHAnsi"/>
          <w:bCs/>
          <w:spacing w:val="-14"/>
          <w:sz w:val="24"/>
          <w:szCs w:val="24"/>
          <w:lang w:val="fr-FR"/>
        </w:rPr>
        <w:t xml:space="preserve"> </w:t>
      </w:r>
      <w:r w:rsidRPr="003A09B2">
        <w:rPr>
          <w:rFonts w:asciiTheme="minorHAnsi" w:hAnsiTheme="minorHAnsi"/>
          <w:bCs/>
          <w:sz w:val="24"/>
          <w:szCs w:val="24"/>
          <w:lang w:val="fr-FR"/>
        </w:rPr>
        <w:t>transnationaux</w:t>
      </w:r>
      <w:r w:rsidRPr="003A09B2">
        <w:rPr>
          <w:rFonts w:asciiTheme="minorHAnsi" w:hAnsiTheme="minorHAnsi"/>
          <w:bCs/>
          <w:spacing w:val="-14"/>
          <w:sz w:val="24"/>
          <w:szCs w:val="24"/>
          <w:lang w:val="fr-FR"/>
        </w:rPr>
        <w:t xml:space="preserve"> </w:t>
      </w:r>
      <w:r w:rsidRPr="003A09B2">
        <w:rPr>
          <w:rFonts w:asciiTheme="minorHAnsi" w:hAnsiTheme="minorHAnsi"/>
          <w:bCs/>
          <w:sz w:val="24"/>
          <w:szCs w:val="24"/>
          <w:lang w:val="fr-FR"/>
        </w:rPr>
        <w:t>a conduit à la</w:t>
      </w:r>
      <w:r w:rsidRPr="003A09B2">
        <w:rPr>
          <w:rFonts w:asciiTheme="minorHAnsi" w:hAnsiTheme="minorHAnsi"/>
          <w:bCs/>
          <w:spacing w:val="-14"/>
          <w:sz w:val="24"/>
          <w:szCs w:val="24"/>
          <w:lang w:val="fr-FR"/>
        </w:rPr>
        <w:t xml:space="preserve"> </w:t>
      </w:r>
      <w:r w:rsidRPr="003A09B2">
        <w:rPr>
          <w:rFonts w:asciiTheme="minorHAnsi" w:hAnsiTheme="minorHAnsi"/>
          <w:bCs/>
          <w:sz w:val="24"/>
          <w:szCs w:val="24"/>
          <w:lang w:val="fr-FR"/>
        </w:rPr>
        <w:t>construction</w:t>
      </w:r>
      <w:r w:rsidRPr="003A09B2">
        <w:rPr>
          <w:rFonts w:asciiTheme="minorHAnsi" w:hAnsiTheme="minorHAnsi"/>
          <w:bCs/>
          <w:spacing w:val="-14"/>
          <w:sz w:val="24"/>
          <w:szCs w:val="24"/>
          <w:lang w:val="fr-FR"/>
        </w:rPr>
        <w:t xml:space="preserve"> </w:t>
      </w:r>
      <w:r w:rsidRPr="003A09B2">
        <w:rPr>
          <w:rFonts w:asciiTheme="minorHAnsi" w:hAnsiTheme="minorHAnsi"/>
          <w:bCs/>
          <w:sz w:val="24"/>
          <w:szCs w:val="24"/>
          <w:lang w:val="fr-FR"/>
        </w:rPr>
        <w:t>d’un</w:t>
      </w:r>
      <w:r w:rsidRPr="003A09B2">
        <w:rPr>
          <w:rFonts w:asciiTheme="minorHAnsi" w:hAnsiTheme="minorHAnsi"/>
          <w:bCs/>
          <w:spacing w:val="-14"/>
          <w:sz w:val="24"/>
          <w:szCs w:val="24"/>
          <w:lang w:val="fr-FR"/>
        </w:rPr>
        <w:t xml:space="preserve"> </w:t>
      </w:r>
      <w:r w:rsidRPr="003A09B2">
        <w:rPr>
          <w:rFonts w:asciiTheme="minorHAnsi" w:hAnsiTheme="minorHAnsi"/>
          <w:bCs/>
          <w:sz w:val="24"/>
          <w:szCs w:val="24"/>
          <w:lang w:val="fr-FR"/>
        </w:rPr>
        <w:t>champ</w:t>
      </w:r>
      <w:r w:rsidRPr="003A09B2">
        <w:rPr>
          <w:rFonts w:asciiTheme="minorHAnsi" w:hAnsiTheme="minorHAnsi"/>
          <w:bCs/>
          <w:spacing w:val="-13"/>
          <w:sz w:val="24"/>
          <w:szCs w:val="24"/>
          <w:lang w:val="fr-FR"/>
        </w:rPr>
        <w:t xml:space="preserve"> </w:t>
      </w:r>
      <w:r w:rsidRPr="003A09B2">
        <w:rPr>
          <w:rFonts w:asciiTheme="minorHAnsi" w:hAnsiTheme="minorHAnsi"/>
          <w:bCs/>
          <w:sz w:val="24"/>
          <w:szCs w:val="24"/>
          <w:lang w:val="fr-FR"/>
        </w:rPr>
        <w:t xml:space="preserve">central </w:t>
      </w:r>
      <w:r w:rsidRPr="003A09B2">
        <w:rPr>
          <w:rFonts w:asciiTheme="minorHAnsi" w:hAnsiTheme="minorHAnsi"/>
          <w:sz w:val="24"/>
          <w:szCs w:val="24"/>
          <w:lang w:val="fr-FR"/>
        </w:rPr>
        <w:t>structuré davantage sous la forme d’un champ bureaucratique</w:t>
      </w:r>
      <w:r w:rsidR="00B5673F">
        <w:rPr>
          <w:rFonts w:asciiTheme="minorHAnsi" w:hAnsiTheme="minorHAnsi"/>
          <w:sz w:val="24"/>
          <w:szCs w:val="24"/>
          <w:lang w:val="fr-FR"/>
        </w:rPr>
        <w:t xml:space="preserve"> </w:t>
      </w:r>
      <w:r w:rsidRPr="003A09B2">
        <w:rPr>
          <w:rFonts w:asciiTheme="minorHAnsi" w:hAnsiTheme="minorHAnsi"/>
          <w:sz w:val="24"/>
          <w:szCs w:val="24"/>
          <w:lang w:val="fr-FR"/>
        </w:rPr>
        <w:t>que d’un champ</w:t>
      </w:r>
      <w:r w:rsidRPr="003A09B2">
        <w:rPr>
          <w:rFonts w:asciiTheme="minorHAnsi" w:hAnsiTheme="minorHAnsi"/>
          <w:spacing w:val="-31"/>
          <w:sz w:val="24"/>
          <w:szCs w:val="24"/>
          <w:lang w:val="fr-FR"/>
        </w:rPr>
        <w:t xml:space="preserve"> </w:t>
      </w:r>
      <w:r w:rsidRPr="003A09B2">
        <w:rPr>
          <w:rFonts w:asciiTheme="minorHAnsi" w:hAnsiTheme="minorHAnsi"/>
          <w:sz w:val="24"/>
          <w:szCs w:val="24"/>
          <w:lang w:val="fr-FR"/>
        </w:rPr>
        <w:t>politique</w:t>
      </w:r>
      <w:r w:rsidR="004F5976">
        <w:rPr>
          <w:rFonts w:asciiTheme="minorHAnsi" w:hAnsiTheme="minorHAnsi"/>
          <w:sz w:val="24"/>
          <w:szCs w:val="24"/>
          <w:lang w:val="fr-FR"/>
        </w:rPr>
        <w:t>,</w:t>
      </w:r>
      <w:r w:rsidR="004F5976" w:rsidRPr="003A09B2">
        <w:rPr>
          <w:rFonts w:asciiTheme="minorHAnsi" w:hAnsiTheme="minorHAnsi"/>
          <w:sz w:val="24"/>
          <w:szCs w:val="24"/>
          <w:lang w:val="fr-FR"/>
        </w:rPr>
        <w:t xml:space="preserve"> au sens de Bourdieu</w:t>
      </w:r>
      <w:r w:rsidR="004F5976">
        <w:rPr>
          <w:rFonts w:asciiTheme="minorHAnsi" w:hAnsiTheme="minorHAnsi"/>
          <w:sz w:val="24"/>
          <w:szCs w:val="24"/>
          <w:lang w:val="fr-FR"/>
        </w:rPr>
        <w:t xml:space="preserve"> (c’est-à-dire davantage structuré par l’enjeu de la production de politiques publiques communes que par la représentation du peuple)</w:t>
      </w:r>
      <w:r w:rsidR="00B5673F">
        <w:rPr>
          <w:rFonts w:asciiTheme="minorHAnsi" w:hAnsiTheme="minorHAnsi"/>
          <w:sz w:val="24"/>
          <w:szCs w:val="24"/>
          <w:lang w:val="fr-FR"/>
        </w:rPr>
        <w:t xml:space="preserve"> </w:t>
      </w:r>
      <w:r w:rsidRPr="003A09B2">
        <w:rPr>
          <w:rFonts w:asciiTheme="minorHAnsi" w:hAnsiTheme="minorHAnsi"/>
          <w:sz w:val="24"/>
          <w:szCs w:val="24"/>
          <w:lang w:val="fr-FR"/>
        </w:rPr>
        <w:t>et certaines conséquences qui en résulte</w:t>
      </w:r>
      <w:r w:rsidR="00B5673F">
        <w:rPr>
          <w:rFonts w:asciiTheme="minorHAnsi" w:hAnsiTheme="minorHAnsi"/>
          <w:sz w:val="24"/>
          <w:szCs w:val="24"/>
          <w:lang w:val="fr-FR"/>
        </w:rPr>
        <w:t>nt</w:t>
      </w:r>
      <w:r w:rsidRPr="003A09B2">
        <w:rPr>
          <w:rFonts w:asciiTheme="minorHAnsi" w:hAnsiTheme="minorHAnsi"/>
          <w:sz w:val="24"/>
          <w:szCs w:val="24"/>
          <w:lang w:val="fr-FR"/>
        </w:rPr>
        <w:t>, notamment des contradictions dans les conditions de ses soutiens et ses difficultés à produire une société européenne un tant soit peu homogène ou même convergente.</w:t>
      </w:r>
    </w:p>
    <w:p w14:paraId="041C0D63" w14:textId="4AF3EC26" w:rsidR="00AB057A" w:rsidRPr="003A09B2" w:rsidRDefault="00AB057A" w:rsidP="00AB057A">
      <w:pPr>
        <w:spacing w:before="198"/>
        <w:ind w:right="114"/>
        <w:jc w:val="both"/>
        <w:rPr>
          <w:rFonts w:asciiTheme="minorHAnsi" w:hAnsiTheme="minorHAnsi"/>
          <w:sz w:val="24"/>
          <w:szCs w:val="24"/>
          <w:lang w:val="fr-FR"/>
        </w:rPr>
      </w:pPr>
      <w:r w:rsidRPr="003A09B2">
        <w:rPr>
          <w:rFonts w:asciiTheme="minorHAnsi" w:hAnsiTheme="minorHAnsi"/>
          <w:sz w:val="24"/>
          <w:szCs w:val="24"/>
          <w:lang w:val="fr-FR"/>
        </w:rPr>
        <w:t>On analyse ainsi le processus socio-historique de la formation du « champ de l’</w:t>
      </w:r>
      <w:proofErr w:type="spellStart"/>
      <w:r w:rsidRPr="003A09B2">
        <w:rPr>
          <w:rFonts w:asciiTheme="minorHAnsi" w:hAnsiTheme="minorHAnsi"/>
          <w:sz w:val="24"/>
          <w:szCs w:val="24"/>
          <w:lang w:val="fr-FR"/>
        </w:rPr>
        <w:t>eurocratie</w:t>
      </w:r>
      <w:proofErr w:type="spellEnd"/>
      <w:r w:rsidRPr="003A09B2">
        <w:rPr>
          <w:rFonts w:asciiTheme="minorHAnsi" w:hAnsiTheme="minorHAnsi"/>
          <w:sz w:val="24"/>
          <w:szCs w:val="24"/>
          <w:lang w:val="fr-FR"/>
        </w:rPr>
        <w:t> », ses effets sur la distribution du pouvoir entre les acteurs qui le compose</w:t>
      </w:r>
      <w:r w:rsidR="00B5673F">
        <w:rPr>
          <w:rFonts w:asciiTheme="minorHAnsi" w:hAnsiTheme="minorHAnsi"/>
          <w:sz w:val="24"/>
          <w:szCs w:val="24"/>
          <w:lang w:val="fr-FR"/>
        </w:rPr>
        <w:t>nt</w:t>
      </w:r>
      <w:r w:rsidRPr="003A09B2">
        <w:rPr>
          <w:rFonts w:asciiTheme="minorHAnsi" w:hAnsiTheme="minorHAnsi"/>
          <w:sz w:val="24"/>
          <w:szCs w:val="24"/>
          <w:lang w:val="fr-FR"/>
        </w:rPr>
        <w:t xml:space="preserve"> (commissaires, députés, diplomates, fonctionnaires, lobbyistes, etc.) et les transformations qui ont marqué le champ ses vingt dernières années, notamment sous l’effet de l’élargissement, de la vague néo-managériale et des turbulences politico-économiques successives qui ont marqué l’Europe. On s’interroge ensuite sur la capacité relative de l’UE à contribuer à la construction d’une société européenne. Après avoir analysé le soutien dont l’UE fait l’objet chez les élites et les peuples européens, le cours pointe les contradictions à résoudre pour le futur de la relation de l’UE aux sociétés européennes.   </w:t>
      </w:r>
    </w:p>
    <w:p w14:paraId="433A3AA6" w14:textId="77777777" w:rsidR="00AB057A" w:rsidRPr="003A09B2" w:rsidRDefault="00AB057A" w:rsidP="00AB057A">
      <w:pPr>
        <w:spacing w:before="198"/>
        <w:ind w:right="114"/>
        <w:jc w:val="both"/>
        <w:rPr>
          <w:rFonts w:asciiTheme="minorHAnsi" w:hAnsiTheme="minorHAnsi"/>
          <w:sz w:val="24"/>
          <w:szCs w:val="24"/>
          <w:lang w:val="fr-FR"/>
        </w:rPr>
      </w:pPr>
      <w:r w:rsidRPr="003A09B2">
        <w:rPr>
          <w:rFonts w:asciiTheme="minorHAnsi" w:hAnsiTheme="minorHAnsi"/>
          <w:sz w:val="24"/>
          <w:szCs w:val="24"/>
          <w:lang w:val="fr-FR"/>
        </w:rPr>
        <w:t xml:space="preserve"> </w:t>
      </w:r>
    </w:p>
    <w:p w14:paraId="2BE8C82D" w14:textId="77777777" w:rsidR="00AB057A" w:rsidRPr="003A09B2" w:rsidRDefault="00AB057A" w:rsidP="00AB057A">
      <w:pPr>
        <w:spacing w:before="198"/>
        <w:ind w:right="114"/>
        <w:jc w:val="center"/>
        <w:rPr>
          <w:rFonts w:asciiTheme="minorHAnsi" w:hAnsiTheme="minorHAnsi"/>
          <w:b/>
          <w:bCs/>
          <w:sz w:val="24"/>
          <w:szCs w:val="24"/>
          <w:lang w:val="fr-FR"/>
        </w:rPr>
      </w:pPr>
      <w:proofErr w:type="spellStart"/>
      <w:r w:rsidRPr="003A09B2">
        <w:rPr>
          <w:rFonts w:asciiTheme="minorHAnsi" w:hAnsiTheme="minorHAnsi"/>
          <w:b/>
          <w:bCs/>
          <w:sz w:val="24"/>
          <w:szCs w:val="24"/>
        </w:rPr>
        <w:t>Méthode</w:t>
      </w:r>
      <w:proofErr w:type="spellEnd"/>
      <w:r w:rsidRPr="003A09B2">
        <w:rPr>
          <w:rFonts w:asciiTheme="minorHAnsi" w:hAnsiTheme="minorHAnsi"/>
          <w:b/>
          <w:bCs/>
          <w:sz w:val="24"/>
          <w:szCs w:val="24"/>
        </w:rPr>
        <w:t xml:space="preserve"> </w:t>
      </w:r>
      <w:proofErr w:type="spellStart"/>
      <w:r w:rsidRPr="003A09B2">
        <w:rPr>
          <w:rFonts w:asciiTheme="minorHAnsi" w:hAnsiTheme="minorHAnsi"/>
          <w:b/>
          <w:bCs/>
          <w:sz w:val="24"/>
          <w:szCs w:val="24"/>
        </w:rPr>
        <w:t>d’enseignement</w:t>
      </w:r>
      <w:proofErr w:type="spellEnd"/>
    </w:p>
    <w:p w14:paraId="1C541FF8" w14:textId="77777777" w:rsidR="00AB057A" w:rsidRPr="003A09B2" w:rsidRDefault="00AB057A" w:rsidP="00AB057A">
      <w:pPr>
        <w:numPr>
          <w:ilvl w:val="0"/>
          <w:numId w:val="2"/>
        </w:numPr>
        <w:tabs>
          <w:tab w:val="left" w:pos="823"/>
          <w:tab w:val="left" w:pos="824"/>
        </w:tabs>
        <w:spacing w:before="200"/>
        <w:ind w:firstLine="0"/>
        <w:rPr>
          <w:rFonts w:asciiTheme="minorHAnsi" w:hAnsiTheme="minorHAnsi"/>
          <w:sz w:val="24"/>
        </w:rPr>
      </w:pPr>
      <w:proofErr w:type="gramStart"/>
      <w:r w:rsidRPr="003A09B2">
        <w:rPr>
          <w:rFonts w:asciiTheme="minorHAnsi" w:hAnsiTheme="minorHAnsi"/>
          <w:sz w:val="24"/>
        </w:rPr>
        <w:t>Cours</w:t>
      </w:r>
      <w:proofErr w:type="gramEnd"/>
      <w:r w:rsidRPr="003A09B2">
        <w:rPr>
          <w:rFonts w:asciiTheme="minorHAnsi" w:hAnsiTheme="minorHAnsi"/>
          <w:sz w:val="24"/>
        </w:rPr>
        <w:t xml:space="preserve"> </w:t>
      </w:r>
      <w:proofErr w:type="gramStart"/>
      <w:r w:rsidRPr="003A09B2">
        <w:rPr>
          <w:rFonts w:asciiTheme="minorHAnsi" w:hAnsiTheme="minorHAnsi"/>
          <w:sz w:val="24"/>
        </w:rPr>
        <w:t>magistral</w:t>
      </w:r>
      <w:r w:rsidRPr="003A09B2">
        <w:rPr>
          <w:rFonts w:asciiTheme="minorHAnsi" w:hAnsiTheme="minorHAnsi"/>
          <w:spacing w:val="-7"/>
          <w:sz w:val="24"/>
        </w:rPr>
        <w:t xml:space="preserve"> </w:t>
      </w:r>
      <w:r w:rsidRPr="003A09B2">
        <w:rPr>
          <w:rFonts w:asciiTheme="minorHAnsi" w:hAnsiTheme="minorHAnsi"/>
          <w:sz w:val="24"/>
        </w:rPr>
        <w:t>;</w:t>
      </w:r>
      <w:proofErr w:type="gramEnd"/>
    </w:p>
    <w:p w14:paraId="625B3AB8" w14:textId="7577EEAA" w:rsidR="00AB057A" w:rsidRPr="003A09B2" w:rsidRDefault="00AB057A" w:rsidP="00AB057A">
      <w:pPr>
        <w:numPr>
          <w:ilvl w:val="0"/>
          <w:numId w:val="2"/>
        </w:numPr>
        <w:tabs>
          <w:tab w:val="left" w:pos="823"/>
          <w:tab w:val="left" w:pos="824"/>
        </w:tabs>
        <w:spacing w:before="198"/>
        <w:ind w:firstLine="0"/>
        <w:rPr>
          <w:rFonts w:asciiTheme="minorHAnsi" w:hAnsiTheme="minorHAnsi"/>
          <w:sz w:val="24"/>
        </w:rPr>
      </w:pPr>
      <w:proofErr w:type="spellStart"/>
      <w:r w:rsidRPr="003A09B2">
        <w:rPr>
          <w:rFonts w:asciiTheme="minorHAnsi" w:hAnsiTheme="minorHAnsi"/>
          <w:sz w:val="24"/>
        </w:rPr>
        <w:t>Débat</w:t>
      </w:r>
      <w:proofErr w:type="spellEnd"/>
      <w:r w:rsidRPr="003A09B2">
        <w:rPr>
          <w:rFonts w:asciiTheme="minorHAnsi" w:hAnsiTheme="minorHAnsi"/>
          <w:sz w:val="24"/>
        </w:rPr>
        <w:t xml:space="preserve"> sur les lectures</w:t>
      </w:r>
      <w:r w:rsidR="00B5673F">
        <w:rPr>
          <w:rFonts w:asciiTheme="minorHAnsi" w:hAnsiTheme="minorHAnsi"/>
          <w:spacing w:val="-8"/>
          <w:sz w:val="24"/>
        </w:rPr>
        <w:t>.</w:t>
      </w:r>
    </w:p>
    <w:p w14:paraId="60E88593" w14:textId="150BE22D" w:rsidR="00B5673F" w:rsidRDefault="00B5673F">
      <w:pPr>
        <w:widowControl/>
        <w:autoSpaceDE/>
        <w:autoSpaceDN/>
        <w:spacing w:after="160" w:line="259" w:lineRule="auto"/>
        <w:rPr>
          <w:rFonts w:asciiTheme="minorHAnsi" w:hAnsiTheme="minorHAnsi"/>
          <w:sz w:val="24"/>
          <w:lang w:val="fr-FR"/>
        </w:rPr>
      </w:pPr>
      <w:r>
        <w:rPr>
          <w:rFonts w:asciiTheme="minorHAnsi" w:hAnsiTheme="minorHAnsi"/>
          <w:sz w:val="24"/>
          <w:lang w:val="fr-FR"/>
        </w:rPr>
        <w:br w:type="page"/>
      </w:r>
    </w:p>
    <w:p w14:paraId="03F099EA" w14:textId="77777777" w:rsidR="00AB057A" w:rsidRPr="003A09B2" w:rsidRDefault="00AB057A" w:rsidP="00AB057A">
      <w:pPr>
        <w:tabs>
          <w:tab w:val="left" w:pos="823"/>
          <w:tab w:val="left" w:pos="824"/>
        </w:tabs>
        <w:spacing w:before="198"/>
        <w:ind w:right="111"/>
        <w:jc w:val="both"/>
        <w:rPr>
          <w:rFonts w:asciiTheme="minorHAnsi" w:hAnsiTheme="minorHAnsi"/>
          <w:sz w:val="24"/>
          <w:lang w:val="fr-FR"/>
        </w:rPr>
      </w:pPr>
    </w:p>
    <w:p w14:paraId="53594559" w14:textId="77777777" w:rsidR="00AB057A" w:rsidRPr="003A09B2" w:rsidRDefault="00AB057A" w:rsidP="00AB057A">
      <w:pPr>
        <w:spacing w:before="198"/>
        <w:ind w:left="3241" w:right="3241"/>
        <w:jc w:val="center"/>
        <w:outlineLvl w:val="0"/>
        <w:rPr>
          <w:rFonts w:asciiTheme="minorHAnsi" w:hAnsiTheme="minorHAnsi"/>
          <w:b/>
          <w:bCs/>
          <w:sz w:val="24"/>
          <w:szCs w:val="24"/>
          <w:lang w:val="fr-FR"/>
        </w:rPr>
      </w:pPr>
      <w:r w:rsidRPr="003A09B2">
        <w:rPr>
          <w:rFonts w:asciiTheme="minorHAnsi" w:hAnsiTheme="minorHAnsi"/>
          <w:b/>
          <w:bCs/>
          <w:sz w:val="24"/>
          <w:szCs w:val="24"/>
          <w:lang w:val="fr-FR"/>
        </w:rPr>
        <w:t>Evaluation</w:t>
      </w:r>
    </w:p>
    <w:p w14:paraId="22C64538" w14:textId="7AD65DD0" w:rsidR="00AB057A" w:rsidRPr="003A09B2" w:rsidRDefault="00AB057A" w:rsidP="00AB057A">
      <w:pPr>
        <w:spacing w:before="198"/>
        <w:ind w:left="115"/>
        <w:jc w:val="both"/>
        <w:rPr>
          <w:rFonts w:asciiTheme="minorHAnsi" w:hAnsiTheme="minorHAnsi"/>
          <w:sz w:val="24"/>
          <w:lang w:val="fr-FR"/>
        </w:rPr>
      </w:pPr>
      <w:r w:rsidRPr="003A09B2">
        <w:rPr>
          <w:rFonts w:asciiTheme="minorHAnsi" w:hAnsiTheme="minorHAnsi"/>
          <w:sz w:val="24"/>
          <w:lang w:val="fr-FR"/>
        </w:rPr>
        <w:t xml:space="preserve">La note finale se compose de </w:t>
      </w:r>
      <w:r w:rsidR="00CB40A3">
        <w:rPr>
          <w:rFonts w:asciiTheme="minorHAnsi" w:hAnsiTheme="minorHAnsi"/>
          <w:b/>
          <w:sz w:val="24"/>
          <w:lang w:val="fr-FR"/>
        </w:rPr>
        <w:t>trois</w:t>
      </w:r>
      <w:r w:rsidRPr="003A09B2">
        <w:rPr>
          <w:rFonts w:asciiTheme="minorHAnsi" w:hAnsiTheme="minorHAnsi"/>
          <w:b/>
          <w:sz w:val="24"/>
          <w:lang w:val="fr-FR"/>
        </w:rPr>
        <w:t xml:space="preserve"> éléments </w:t>
      </w:r>
      <w:r w:rsidRPr="003A09B2">
        <w:rPr>
          <w:rFonts w:asciiTheme="minorHAnsi" w:hAnsiTheme="minorHAnsi"/>
          <w:sz w:val="24"/>
          <w:lang w:val="fr-FR"/>
        </w:rPr>
        <w:t>:</w:t>
      </w:r>
    </w:p>
    <w:p w14:paraId="2B5A3FAD" w14:textId="77777777" w:rsidR="00AB057A" w:rsidRPr="003A09B2" w:rsidRDefault="00AB057A" w:rsidP="00AB057A">
      <w:pPr>
        <w:rPr>
          <w:rFonts w:asciiTheme="minorHAnsi" w:hAnsiTheme="minorHAnsi"/>
          <w:sz w:val="24"/>
          <w:szCs w:val="24"/>
          <w:lang w:val="fr-FR"/>
        </w:rPr>
      </w:pPr>
    </w:p>
    <w:p w14:paraId="40498A84" w14:textId="533F0980" w:rsidR="00AB057A" w:rsidRPr="003A09B2" w:rsidRDefault="00AB057A" w:rsidP="00AB057A">
      <w:pPr>
        <w:numPr>
          <w:ilvl w:val="1"/>
          <w:numId w:val="2"/>
        </w:numPr>
        <w:tabs>
          <w:tab w:val="left" w:pos="1184"/>
        </w:tabs>
        <w:ind w:right="552"/>
        <w:jc w:val="both"/>
        <w:rPr>
          <w:rFonts w:asciiTheme="minorHAnsi" w:hAnsiTheme="minorHAnsi"/>
          <w:sz w:val="24"/>
          <w:lang w:val="fr-FR"/>
        </w:rPr>
      </w:pPr>
      <w:r w:rsidRPr="003A09B2">
        <w:rPr>
          <w:rFonts w:asciiTheme="minorHAnsi" w:hAnsiTheme="minorHAnsi"/>
          <w:sz w:val="24"/>
          <w:lang w:val="fr-FR"/>
        </w:rPr>
        <w:t>Un essai à rendre à mi-semestre (1400-1800 mots) (40 %). Plusieurs sujets au choix sont proposés (réflexion théorique ou sur l’actualité, commentaire d’interview ou de sources, etc.). La date limite, le nombre de mots requis et les sujets sont les même</w:t>
      </w:r>
      <w:r w:rsidR="009870F0">
        <w:rPr>
          <w:rFonts w:asciiTheme="minorHAnsi" w:hAnsiTheme="minorHAnsi"/>
          <w:sz w:val="24"/>
          <w:lang w:val="fr-FR"/>
        </w:rPr>
        <w:t>s</w:t>
      </w:r>
      <w:r w:rsidRPr="003A09B2">
        <w:rPr>
          <w:rFonts w:asciiTheme="minorHAnsi" w:hAnsiTheme="minorHAnsi"/>
          <w:sz w:val="24"/>
          <w:lang w:val="fr-FR"/>
        </w:rPr>
        <w:t xml:space="preserve"> pour tous les </w:t>
      </w:r>
      <w:r w:rsidR="00CB40A3">
        <w:rPr>
          <w:rFonts w:asciiTheme="minorHAnsi" w:hAnsiTheme="minorHAnsi"/>
          <w:sz w:val="24"/>
          <w:lang w:val="fr-FR"/>
        </w:rPr>
        <w:t>cours IDEAS</w:t>
      </w:r>
      <w:r w:rsidRPr="003A09B2">
        <w:rPr>
          <w:rFonts w:asciiTheme="minorHAnsi" w:hAnsiTheme="minorHAnsi"/>
          <w:sz w:val="24"/>
          <w:lang w:val="fr-FR"/>
        </w:rPr>
        <w:t xml:space="preserve"> et seront communiqués</w:t>
      </w:r>
      <w:r w:rsidRPr="003A09B2">
        <w:rPr>
          <w:rFonts w:asciiTheme="minorHAnsi" w:hAnsiTheme="minorHAnsi"/>
          <w:spacing w:val="-21"/>
          <w:sz w:val="24"/>
          <w:lang w:val="fr-FR"/>
        </w:rPr>
        <w:t xml:space="preserve"> </w:t>
      </w:r>
      <w:r w:rsidRPr="003A09B2">
        <w:rPr>
          <w:rFonts w:asciiTheme="minorHAnsi" w:hAnsiTheme="minorHAnsi"/>
          <w:sz w:val="24"/>
          <w:lang w:val="fr-FR"/>
        </w:rPr>
        <w:t xml:space="preserve">ultérieurement (voir intranet et présentation </w:t>
      </w:r>
      <w:r w:rsidR="00CB40A3">
        <w:rPr>
          <w:rFonts w:asciiTheme="minorHAnsi" w:hAnsiTheme="minorHAnsi"/>
          <w:sz w:val="24"/>
          <w:lang w:val="fr-FR"/>
        </w:rPr>
        <w:t>IDEAS</w:t>
      </w:r>
      <w:r w:rsidRPr="003A09B2">
        <w:rPr>
          <w:rFonts w:asciiTheme="minorHAnsi" w:hAnsiTheme="minorHAnsi"/>
          <w:sz w:val="24"/>
          <w:lang w:val="fr-FR"/>
        </w:rPr>
        <w:t xml:space="preserve">). </w:t>
      </w:r>
    </w:p>
    <w:p w14:paraId="6053CC68" w14:textId="77777777" w:rsidR="00AB057A" w:rsidRPr="003A09B2" w:rsidRDefault="00AB057A" w:rsidP="00AB057A">
      <w:pPr>
        <w:spacing w:before="9"/>
        <w:rPr>
          <w:rFonts w:asciiTheme="minorHAnsi" w:hAnsiTheme="minorHAnsi"/>
          <w:sz w:val="23"/>
          <w:szCs w:val="24"/>
          <w:lang w:val="fr-FR"/>
        </w:rPr>
      </w:pPr>
    </w:p>
    <w:p w14:paraId="311C52D4" w14:textId="77777777" w:rsidR="00CB40A3" w:rsidRDefault="00AB057A" w:rsidP="00CB40A3">
      <w:pPr>
        <w:numPr>
          <w:ilvl w:val="1"/>
          <w:numId w:val="2"/>
        </w:numPr>
        <w:tabs>
          <w:tab w:val="left" w:pos="1184"/>
        </w:tabs>
        <w:spacing w:before="1"/>
        <w:rPr>
          <w:rFonts w:asciiTheme="minorHAnsi" w:hAnsiTheme="minorHAnsi"/>
          <w:sz w:val="24"/>
          <w:lang w:val="es-ES_tradnl"/>
        </w:rPr>
      </w:pPr>
      <w:r w:rsidRPr="003A09B2">
        <w:rPr>
          <w:rFonts w:asciiTheme="minorHAnsi" w:hAnsiTheme="minorHAnsi"/>
          <w:sz w:val="24"/>
          <w:lang w:val="es-ES_tradnl"/>
        </w:rPr>
        <w:t>Un examen final oral de 15 min (40</w:t>
      </w:r>
      <w:r w:rsidRPr="003A09B2">
        <w:rPr>
          <w:rFonts w:asciiTheme="minorHAnsi" w:hAnsiTheme="minorHAnsi"/>
          <w:spacing w:val="-12"/>
          <w:sz w:val="24"/>
          <w:lang w:val="es-ES_tradnl"/>
        </w:rPr>
        <w:t xml:space="preserve"> </w:t>
      </w:r>
      <w:r w:rsidRPr="003A09B2">
        <w:rPr>
          <w:rFonts w:asciiTheme="minorHAnsi" w:hAnsiTheme="minorHAnsi"/>
          <w:sz w:val="24"/>
          <w:lang w:val="es-ES_tradnl"/>
        </w:rPr>
        <w:t>%).</w:t>
      </w:r>
    </w:p>
    <w:p w14:paraId="26A25826" w14:textId="77777777" w:rsidR="00CB40A3" w:rsidRPr="00CB40A3" w:rsidRDefault="00CB40A3" w:rsidP="00CB40A3">
      <w:pPr>
        <w:pStyle w:val="ListParagraph"/>
        <w:rPr>
          <w:rFonts w:asciiTheme="minorHAnsi" w:hAnsiTheme="minorHAnsi"/>
          <w:sz w:val="24"/>
          <w:lang w:val="es-ES_tradnl"/>
        </w:rPr>
      </w:pPr>
    </w:p>
    <w:p w14:paraId="4AD1B41E" w14:textId="67E9618D" w:rsidR="00CB40A3" w:rsidRPr="00F85615" w:rsidRDefault="00CB40A3" w:rsidP="00CB40A3">
      <w:pPr>
        <w:numPr>
          <w:ilvl w:val="1"/>
          <w:numId w:val="2"/>
        </w:numPr>
        <w:tabs>
          <w:tab w:val="left" w:pos="1184"/>
        </w:tabs>
        <w:spacing w:before="1"/>
        <w:rPr>
          <w:rFonts w:asciiTheme="minorHAnsi" w:hAnsiTheme="minorHAnsi"/>
          <w:sz w:val="24"/>
          <w:lang w:val="fr-BE"/>
        </w:rPr>
      </w:pPr>
      <w:r>
        <w:rPr>
          <w:rFonts w:asciiTheme="minorHAnsi" w:hAnsiTheme="minorHAnsi"/>
          <w:sz w:val="24"/>
          <w:lang w:val="fr-FR"/>
        </w:rPr>
        <w:t>Une note</w:t>
      </w:r>
      <w:r w:rsidR="00AB057A" w:rsidRPr="00CB40A3">
        <w:rPr>
          <w:rFonts w:asciiTheme="minorHAnsi" w:hAnsiTheme="minorHAnsi"/>
          <w:sz w:val="24"/>
          <w:lang w:val="fr-FR"/>
        </w:rPr>
        <w:t xml:space="preserve"> de participation</w:t>
      </w:r>
      <w:r>
        <w:rPr>
          <w:rFonts w:asciiTheme="minorHAnsi" w:hAnsiTheme="minorHAnsi"/>
          <w:sz w:val="24"/>
          <w:lang w:val="fr-FR"/>
        </w:rPr>
        <w:t xml:space="preserve"> (20%)</w:t>
      </w:r>
      <w:r w:rsidR="00AB057A" w:rsidRPr="00CB40A3">
        <w:rPr>
          <w:rFonts w:asciiTheme="minorHAnsi" w:hAnsiTheme="minorHAnsi"/>
          <w:sz w:val="24"/>
          <w:lang w:val="fr-FR"/>
        </w:rPr>
        <w:t>.</w:t>
      </w:r>
      <w:r w:rsidR="004F5976" w:rsidRPr="00CB40A3">
        <w:rPr>
          <w:rFonts w:asciiTheme="minorHAnsi" w:hAnsiTheme="minorHAnsi"/>
          <w:sz w:val="24"/>
          <w:lang w:val="fr-FR"/>
        </w:rPr>
        <w:t xml:space="preserve"> Celle-ci intègre un exposé par groupe volontaire et facultatif qui consiste à illustrer les concepts du cours par une fiction (série, roman, film). </w:t>
      </w:r>
    </w:p>
    <w:p w14:paraId="72E7A4A3" w14:textId="77777777" w:rsidR="00CB40A3" w:rsidRPr="00F85615" w:rsidRDefault="00CB40A3" w:rsidP="00CB40A3">
      <w:pPr>
        <w:pStyle w:val="ListParagraph"/>
        <w:rPr>
          <w:rFonts w:asciiTheme="minorHAnsi" w:hAnsiTheme="minorHAnsi"/>
          <w:sz w:val="24"/>
          <w:lang w:val="fr-BE"/>
        </w:rPr>
      </w:pPr>
    </w:p>
    <w:p w14:paraId="6CA0E114" w14:textId="77777777" w:rsidR="00CB40A3" w:rsidRPr="00F85615" w:rsidRDefault="00CB40A3" w:rsidP="00CB40A3">
      <w:pPr>
        <w:tabs>
          <w:tab w:val="left" w:pos="1184"/>
        </w:tabs>
        <w:spacing w:before="1"/>
        <w:ind w:left="1184"/>
        <w:rPr>
          <w:rFonts w:asciiTheme="minorHAnsi" w:hAnsiTheme="minorHAnsi"/>
          <w:sz w:val="24"/>
          <w:lang w:val="fr-BE"/>
        </w:rPr>
      </w:pPr>
    </w:p>
    <w:p w14:paraId="69F7C44E" w14:textId="77777777" w:rsidR="00CB40A3" w:rsidRPr="00A85E41" w:rsidRDefault="00CB40A3" w:rsidP="00CB40A3">
      <w:pPr>
        <w:pStyle w:val="ListParagraph"/>
        <w:rPr>
          <w:rFonts w:asciiTheme="majorHAnsi" w:eastAsiaTheme="minorHAnsi" w:hAnsiTheme="majorHAnsi" w:cs="Aptos"/>
          <w:b/>
          <w:bCs/>
          <w:sz w:val="24"/>
          <w:szCs w:val="24"/>
          <w:lang w:val="fr-FR" w:eastAsia="fr-FR"/>
        </w:rPr>
      </w:pPr>
    </w:p>
    <w:p w14:paraId="1D997E03" w14:textId="6132C345" w:rsidR="003A09B2" w:rsidRPr="00CB40A3" w:rsidRDefault="003A09B2" w:rsidP="00CB40A3">
      <w:pPr>
        <w:tabs>
          <w:tab w:val="left" w:pos="1184"/>
        </w:tabs>
        <w:spacing w:before="1"/>
        <w:jc w:val="center"/>
        <w:rPr>
          <w:rFonts w:asciiTheme="minorHAnsi" w:hAnsiTheme="minorHAnsi"/>
          <w:sz w:val="24"/>
        </w:rPr>
      </w:pPr>
      <w:r w:rsidRPr="00CB40A3">
        <w:rPr>
          <w:rFonts w:asciiTheme="majorHAnsi" w:eastAsiaTheme="minorHAnsi" w:hAnsiTheme="majorHAnsi" w:cs="Aptos"/>
          <w:b/>
          <w:bCs/>
          <w:sz w:val="24"/>
          <w:szCs w:val="24"/>
          <w:lang w:val="en-GB" w:eastAsia="fr-FR"/>
        </w:rPr>
        <w:t>Guidelines on the Use of Artificial Intelligence (AI) in the IDEAs Programme</w:t>
      </w:r>
    </w:p>
    <w:p w14:paraId="2484060B" w14:textId="77777777" w:rsidR="003A09B2" w:rsidRPr="003A09B2" w:rsidRDefault="003A09B2" w:rsidP="003A09B2">
      <w:pPr>
        <w:widowControl/>
        <w:shd w:val="clear" w:color="auto" w:fill="FFFFFF"/>
        <w:autoSpaceDE/>
        <w:autoSpaceDN/>
        <w:spacing w:before="120"/>
        <w:jc w:val="both"/>
        <w:rPr>
          <w:rFonts w:asciiTheme="minorHAnsi" w:eastAsiaTheme="minorHAnsi" w:hAnsiTheme="minorHAnsi" w:cs="Aptos"/>
          <w:color w:val="000000"/>
          <w:sz w:val="24"/>
          <w:szCs w:val="24"/>
          <w:lang w:val="en-GB" w:eastAsia="fr-FR"/>
        </w:rPr>
      </w:pPr>
    </w:p>
    <w:p w14:paraId="7A0C00F8" w14:textId="77777777" w:rsidR="00CF0FB0" w:rsidRPr="00C45CC3" w:rsidRDefault="00CF0FB0" w:rsidP="00CF0FB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hAnsi="Aptos"/>
        </w:rPr>
      </w:pPr>
      <w:r w:rsidRPr="00C45CC3">
        <w:rPr>
          <w:rFonts w:ascii="Aptos" w:eastAsia="Aptos" w:hAnsi="Aptos" w:cs="Aptos"/>
          <w:color w:val="000000" w:themeColor="text1"/>
          <w:sz w:val="24"/>
          <w:szCs w:val="24"/>
          <w:lang w:val="en-GB"/>
        </w:rPr>
        <w:t>As per study regulations updated in June 202</w:t>
      </w:r>
      <w:r>
        <w:rPr>
          <w:rFonts w:ascii="Aptos" w:eastAsia="Aptos" w:hAnsi="Aptos" w:cs="Aptos"/>
          <w:color w:val="000000" w:themeColor="text1"/>
          <w:sz w:val="24"/>
          <w:szCs w:val="24"/>
          <w:lang w:val="en-GB"/>
        </w:rPr>
        <w:t>6</w:t>
      </w:r>
      <w:r w:rsidRPr="00C45CC3">
        <w:rPr>
          <w:rFonts w:ascii="Aptos" w:eastAsia="Aptos" w:hAnsi="Aptos" w:cs="Aptos"/>
          <w:color w:val="000000" w:themeColor="text1"/>
          <w:sz w:val="24"/>
          <w:szCs w:val="24"/>
          <w:lang w:val="en-GB"/>
        </w:rPr>
        <w:t>, the IDEAs programme enforces the following rules on AI:</w:t>
      </w:r>
    </w:p>
    <w:p w14:paraId="398E1B16" w14:textId="77777777" w:rsidR="00CF0FB0" w:rsidRPr="00C45CC3" w:rsidRDefault="00CF0FB0" w:rsidP="00CF0FB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hAnsi="Aptos"/>
        </w:rPr>
      </w:pPr>
      <w:r w:rsidRPr="00C45CC3">
        <w:rPr>
          <w:rFonts w:ascii="Aptos" w:eastAsia="Aptos" w:hAnsi="Aptos" w:cs="Aptos"/>
          <w:color w:val="000000" w:themeColor="text1"/>
          <w:sz w:val="24"/>
          <w:szCs w:val="24"/>
          <w:lang w:val="en-GB"/>
        </w:rPr>
        <w:t xml:space="preserve"> </w:t>
      </w:r>
    </w:p>
    <w:p w14:paraId="1BB1F189" w14:textId="77777777" w:rsidR="00CF0FB0" w:rsidRPr="00C45CC3" w:rsidRDefault="00CF0FB0" w:rsidP="00CF0FB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hAnsi="Aptos"/>
        </w:rPr>
      </w:pPr>
      <w:r w:rsidRPr="00C45CC3">
        <w:rPr>
          <w:rFonts w:ascii="Aptos" w:eastAsia="Aptos" w:hAnsi="Aptos" w:cs="Aptos"/>
          <w:b/>
          <w:bCs/>
          <w:color w:val="000000" w:themeColor="text1"/>
          <w:sz w:val="24"/>
          <w:szCs w:val="24"/>
          <w:lang w:val="en-GB"/>
        </w:rPr>
        <w:t>Non-Generative use of AI:</w:t>
      </w:r>
    </w:p>
    <w:p w14:paraId="148BE6BE" w14:textId="77777777" w:rsidR="00CF0FB0" w:rsidRPr="00C45CC3" w:rsidRDefault="00CF0FB0" w:rsidP="00CF0FB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hAnsi="Aptos"/>
        </w:rPr>
      </w:pPr>
      <w:r w:rsidRPr="00C45CC3">
        <w:rPr>
          <w:rFonts w:ascii="Aptos" w:eastAsia="Aptos" w:hAnsi="Aptos" w:cs="Aptos"/>
          <w:color w:val="000000" w:themeColor="text1"/>
          <w:sz w:val="24"/>
          <w:szCs w:val="24"/>
          <w:lang w:val="en-GB"/>
        </w:rPr>
        <w:t xml:space="preserve">The </w:t>
      </w:r>
      <w:r w:rsidRPr="00C45CC3">
        <w:rPr>
          <w:rFonts w:ascii="Aptos" w:eastAsia="Aptos" w:hAnsi="Aptos" w:cs="Aptos"/>
          <w:b/>
          <w:bCs/>
          <w:i/>
          <w:iCs/>
          <w:color w:val="000000" w:themeColor="text1"/>
          <w:sz w:val="24"/>
          <w:szCs w:val="24"/>
          <w:lang w:val="en-GB"/>
        </w:rPr>
        <w:t>non-generative use of AI</w:t>
      </w:r>
      <w:r w:rsidRPr="00C45CC3">
        <w:rPr>
          <w:rFonts w:ascii="Aptos" w:eastAsia="Aptos" w:hAnsi="Aptos" w:cs="Aptos"/>
          <w:color w:val="000000" w:themeColor="text1"/>
          <w:sz w:val="24"/>
          <w:szCs w:val="24"/>
          <w:lang w:val="en-GB"/>
        </w:rPr>
        <w:t xml:space="preserve"> in the form of assistance through AI-powered tools for purposes like searching information, spell checks or reference style management – without generating original content – </w:t>
      </w:r>
      <w:r w:rsidRPr="00C45CC3">
        <w:rPr>
          <w:rFonts w:ascii="Aptos" w:eastAsia="Aptos" w:hAnsi="Aptos" w:cs="Aptos"/>
          <w:b/>
          <w:bCs/>
          <w:color w:val="000000" w:themeColor="text1"/>
          <w:sz w:val="24"/>
          <w:szCs w:val="24"/>
          <w:lang w:val="en-GB"/>
        </w:rPr>
        <w:t xml:space="preserve">is by default allowed for all course work and the master’s thesis. </w:t>
      </w:r>
    </w:p>
    <w:p w14:paraId="561FD5EC" w14:textId="77777777" w:rsidR="00CF0FB0" w:rsidRPr="00C45CC3" w:rsidRDefault="00CF0FB0" w:rsidP="00CF0FB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eastAsia="Aptos" w:hAnsi="Aptos" w:cs="Aptos"/>
          <w:color w:val="000000" w:themeColor="text1"/>
          <w:sz w:val="24"/>
          <w:szCs w:val="24"/>
          <w:lang w:val="en-GB"/>
        </w:rPr>
      </w:pPr>
      <w:r w:rsidRPr="00C45CC3">
        <w:rPr>
          <w:rFonts w:ascii="Aptos" w:eastAsia="Aptos" w:hAnsi="Aptos" w:cs="Aptos"/>
          <w:color w:val="000000" w:themeColor="text1"/>
          <w:sz w:val="24"/>
          <w:szCs w:val="24"/>
          <w:lang w:val="en-GB"/>
        </w:rPr>
        <w:t xml:space="preserve"> </w:t>
      </w:r>
    </w:p>
    <w:p w14:paraId="1E5EA2D7" w14:textId="77777777" w:rsidR="00CF0FB0" w:rsidRPr="00C45CC3" w:rsidRDefault="00CF0FB0" w:rsidP="00CF0FB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hAnsi="Aptos"/>
        </w:rPr>
      </w:pPr>
      <w:r w:rsidRPr="00C45CC3">
        <w:rPr>
          <w:rFonts w:ascii="Aptos" w:eastAsia="Aptos" w:hAnsi="Aptos" w:cs="Aptos"/>
          <w:b/>
          <w:bCs/>
          <w:color w:val="000000" w:themeColor="text1"/>
          <w:sz w:val="24"/>
          <w:szCs w:val="24"/>
          <w:lang w:val="en-GB"/>
        </w:rPr>
        <w:t>Generative use of AI (</w:t>
      </w:r>
      <w:proofErr w:type="spellStart"/>
      <w:r w:rsidRPr="00C45CC3">
        <w:rPr>
          <w:rFonts w:ascii="Aptos" w:eastAsia="Aptos" w:hAnsi="Aptos" w:cs="Aptos"/>
          <w:b/>
          <w:bCs/>
          <w:color w:val="000000" w:themeColor="text1"/>
          <w:sz w:val="24"/>
          <w:szCs w:val="24"/>
          <w:lang w:val="en-GB"/>
        </w:rPr>
        <w:t>genAI</w:t>
      </w:r>
      <w:proofErr w:type="spellEnd"/>
      <w:r w:rsidRPr="00C45CC3">
        <w:rPr>
          <w:rFonts w:ascii="Aptos" w:eastAsia="Aptos" w:hAnsi="Aptos" w:cs="Aptos"/>
          <w:b/>
          <w:bCs/>
          <w:color w:val="000000" w:themeColor="text1"/>
          <w:sz w:val="24"/>
          <w:szCs w:val="24"/>
          <w:lang w:val="en-GB"/>
        </w:rPr>
        <w:t>)</w:t>
      </w:r>
      <w:r w:rsidRPr="00C45CC3">
        <w:rPr>
          <w:rFonts w:ascii="Aptos" w:eastAsia="Aptos" w:hAnsi="Aptos" w:cs="Aptos"/>
          <w:color w:val="000000" w:themeColor="text1"/>
          <w:sz w:val="24"/>
          <w:szCs w:val="24"/>
          <w:lang w:val="en-GB"/>
        </w:rPr>
        <w:t>:</w:t>
      </w:r>
    </w:p>
    <w:p w14:paraId="2F99DF5C" w14:textId="77777777" w:rsidR="00CF0FB0" w:rsidRPr="00C45CC3" w:rsidRDefault="00CF0FB0" w:rsidP="00CF0FB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hAnsi="Aptos"/>
        </w:rPr>
      </w:pPr>
      <w:r w:rsidRPr="00C45CC3">
        <w:rPr>
          <w:rFonts w:ascii="Aptos" w:eastAsia="Aptos" w:hAnsi="Aptos" w:cs="Aptos"/>
          <w:color w:val="000000" w:themeColor="text1"/>
          <w:sz w:val="24"/>
          <w:szCs w:val="24"/>
          <w:lang w:val="en-GB"/>
        </w:rPr>
        <w:t>The IDEAs programme has decided to allow a restricted use of Generative AI, as specified in Article 38 of the Study Regulations:</w:t>
      </w:r>
    </w:p>
    <w:p w14:paraId="3D1A8A50" w14:textId="77777777" w:rsidR="00CF0FB0" w:rsidRPr="00C45CC3" w:rsidRDefault="00CF0FB0" w:rsidP="00CF0FB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hAnsi="Aptos"/>
        </w:rPr>
      </w:pPr>
      <w:r w:rsidRPr="00C45CC3">
        <w:rPr>
          <w:rFonts w:ascii="Aptos" w:eastAsia="Aptos" w:hAnsi="Aptos" w:cs="Aptos"/>
          <w:b/>
          <w:bCs/>
          <w:color w:val="EE0000"/>
          <w:sz w:val="24"/>
          <w:szCs w:val="24"/>
          <w:lang w:val="en-GB"/>
        </w:rPr>
        <w:t>Restricted use</w:t>
      </w:r>
      <w:r w:rsidRPr="00C45CC3">
        <w:rPr>
          <w:rFonts w:ascii="Aptos" w:eastAsia="Aptos" w:hAnsi="Aptos" w:cs="Aptos"/>
          <w:color w:val="EE0000"/>
          <w:sz w:val="24"/>
          <w:szCs w:val="24"/>
          <w:lang w:val="en-GB"/>
        </w:rPr>
        <w:t xml:space="preserve"> </w:t>
      </w:r>
      <w:r w:rsidRPr="00C45CC3">
        <w:rPr>
          <w:rFonts w:ascii="Aptos" w:eastAsia="Aptos" w:hAnsi="Aptos" w:cs="Aptos"/>
          <w:color w:val="000000" w:themeColor="text1"/>
          <w:sz w:val="24"/>
          <w:szCs w:val="24"/>
          <w:lang w:val="en-GB"/>
        </w:rPr>
        <w:t xml:space="preserve">– at foundational stages of the work process only, tasks like brainstorming on structure/approach, literature screening or the organisation of data can be supported </w:t>
      </w:r>
      <w:proofErr w:type="gramStart"/>
      <w:r w:rsidRPr="00C45CC3">
        <w:rPr>
          <w:rFonts w:ascii="Aptos" w:eastAsia="Aptos" w:hAnsi="Aptos" w:cs="Aptos"/>
          <w:color w:val="000000" w:themeColor="text1"/>
          <w:sz w:val="24"/>
          <w:szCs w:val="24"/>
          <w:lang w:val="en-GB"/>
        </w:rPr>
        <w:t>by the use of</w:t>
      </w:r>
      <w:proofErr w:type="gramEnd"/>
      <w:r w:rsidRPr="00C45CC3">
        <w:rPr>
          <w:rFonts w:ascii="Aptos" w:eastAsia="Aptos" w:hAnsi="Aptos" w:cs="Aptos"/>
          <w:color w:val="000000" w:themeColor="text1"/>
          <w:sz w:val="24"/>
          <w:szCs w:val="24"/>
          <w:lang w:val="en-GB"/>
        </w:rPr>
        <w:t xml:space="preserve"> </w:t>
      </w:r>
      <w:proofErr w:type="spellStart"/>
      <w:r w:rsidRPr="00C45CC3">
        <w:rPr>
          <w:rFonts w:ascii="Aptos" w:eastAsia="Aptos" w:hAnsi="Aptos" w:cs="Aptos"/>
          <w:color w:val="000000" w:themeColor="text1"/>
          <w:sz w:val="24"/>
          <w:szCs w:val="24"/>
          <w:lang w:val="en-GB"/>
        </w:rPr>
        <w:t>genAI</w:t>
      </w:r>
      <w:proofErr w:type="spellEnd"/>
      <w:r w:rsidRPr="00C45CC3">
        <w:rPr>
          <w:rFonts w:ascii="Aptos" w:eastAsia="Aptos" w:hAnsi="Aptos" w:cs="Aptos"/>
          <w:color w:val="000000" w:themeColor="text1"/>
          <w:sz w:val="24"/>
          <w:szCs w:val="24"/>
          <w:lang w:val="en-GB"/>
        </w:rPr>
        <w:t xml:space="preserve"> if appropriately acknowledged and checked by the student. The analysis/interpretation of data, the generation of arguments and writing or similar advanced uses of </w:t>
      </w:r>
      <w:proofErr w:type="spellStart"/>
      <w:r w:rsidRPr="00C45CC3">
        <w:rPr>
          <w:rFonts w:ascii="Aptos" w:eastAsia="Aptos" w:hAnsi="Aptos" w:cs="Aptos"/>
          <w:color w:val="000000" w:themeColor="text1"/>
          <w:sz w:val="24"/>
          <w:szCs w:val="24"/>
          <w:lang w:val="en-GB"/>
        </w:rPr>
        <w:t>genAI</w:t>
      </w:r>
      <w:proofErr w:type="spellEnd"/>
      <w:r w:rsidRPr="00C45CC3">
        <w:rPr>
          <w:rFonts w:ascii="Aptos" w:eastAsia="Aptos" w:hAnsi="Aptos" w:cs="Aptos"/>
          <w:color w:val="000000" w:themeColor="text1"/>
          <w:sz w:val="24"/>
          <w:szCs w:val="24"/>
          <w:lang w:val="en-GB"/>
        </w:rPr>
        <w:t xml:space="preserve"> remain strictly prohibited.</w:t>
      </w:r>
    </w:p>
    <w:p w14:paraId="3E38FA40" w14:textId="77777777" w:rsidR="00CF0FB0" w:rsidRPr="00C45CC3" w:rsidRDefault="00CF0FB0" w:rsidP="00CF0FB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both"/>
        <w:rPr>
          <w:rFonts w:ascii="Aptos" w:hAnsi="Aptos"/>
        </w:rPr>
      </w:pPr>
      <w:r w:rsidRPr="00C45CC3">
        <w:rPr>
          <w:rFonts w:ascii="Aptos" w:eastAsia="Aptos" w:hAnsi="Aptos" w:cs="Aptos"/>
          <w:sz w:val="24"/>
          <w:szCs w:val="24"/>
          <w:lang w:val="en-GB"/>
        </w:rPr>
        <w:t xml:space="preserve"> </w:t>
      </w:r>
    </w:p>
    <w:p w14:paraId="2AE54543" w14:textId="77777777" w:rsidR="00CF0FB0" w:rsidRPr="00C45CC3" w:rsidRDefault="00CF0FB0" w:rsidP="00CF0FB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right"/>
        <w:rPr>
          <w:rFonts w:ascii="Aptos" w:hAnsi="Aptos"/>
        </w:rPr>
      </w:pPr>
      <w:r w:rsidRPr="00C45CC3">
        <w:rPr>
          <w:rFonts w:ascii="Aptos" w:eastAsia="Aptos" w:hAnsi="Aptos" w:cs="Aptos"/>
          <w:i/>
          <w:iCs/>
          <w:color w:val="000000" w:themeColor="text1"/>
          <w:sz w:val="24"/>
          <w:szCs w:val="24"/>
          <w:lang w:val="en-GB"/>
        </w:rPr>
        <w:t>Section 4.4. - Artificial intelligence / academic misconduct</w:t>
      </w:r>
    </w:p>
    <w:p w14:paraId="389EF747" w14:textId="77777777" w:rsidR="00CF0FB0" w:rsidRPr="00C45CC3" w:rsidRDefault="00CF0FB0" w:rsidP="00CF0FB0">
      <w:pPr>
        <w:pBdr>
          <w:top w:val="single" w:sz="8" w:space="1" w:color="000000"/>
          <w:left w:val="single" w:sz="8" w:space="4" w:color="000000"/>
          <w:bottom w:val="single" w:sz="8" w:space="1" w:color="000000"/>
          <w:right w:val="single" w:sz="8" w:space="4" w:color="000000"/>
        </w:pBdr>
        <w:shd w:val="clear" w:color="auto" w:fill="FFFFFF" w:themeFill="background1"/>
        <w:spacing w:before="120"/>
        <w:jc w:val="right"/>
        <w:rPr>
          <w:rFonts w:ascii="Aptos" w:hAnsi="Aptos"/>
        </w:rPr>
      </w:pPr>
      <w:r w:rsidRPr="00C45CC3">
        <w:rPr>
          <w:rFonts w:ascii="Aptos" w:eastAsia="Aptos" w:hAnsi="Aptos" w:cs="Aptos"/>
          <w:i/>
          <w:iCs/>
          <w:color w:val="000000" w:themeColor="text1"/>
          <w:sz w:val="24"/>
          <w:szCs w:val="24"/>
          <w:lang w:val="en-GB"/>
        </w:rPr>
        <w:t>Article 38. Use of artificial intelligence (AI)</w:t>
      </w:r>
    </w:p>
    <w:p w14:paraId="458133C3" w14:textId="77777777" w:rsidR="00CF0FB0" w:rsidRPr="00C45CC3" w:rsidRDefault="00CF0FB0" w:rsidP="00CF0FB0">
      <w:pPr>
        <w:pBdr>
          <w:top w:val="single" w:sz="8" w:space="1" w:color="000000"/>
          <w:left w:val="single" w:sz="8" w:space="4" w:color="000000"/>
          <w:bottom w:val="single" w:sz="8" w:space="1" w:color="000000"/>
          <w:right w:val="single" w:sz="8" w:space="4" w:color="000000"/>
        </w:pBdr>
        <w:shd w:val="clear" w:color="auto" w:fill="FFFFFF" w:themeFill="background1"/>
        <w:spacing w:before="120" w:line="257" w:lineRule="auto"/>
        <w:rPr>
          <w:rFonts w:ascii="Aptos" w:hAnsi="Aptos"/>
        </w:rPr>
      </w:pPr>
      <w:r w:rsidRPr="00C45CC3">
        <w:rPr>
          <w:rFonts w:ascii="Aptos" w:eastAsia="Aptos" w:hAnsi="Aptos" w:cs="Aptos"/>
          <w:b/>
          <w:bCs/>
          <w:lang w:val="en-GB"/>
        </w:rPr>
        <w:t xml:space="preserve"> </w:t>
      </w:r>
    </w:p>
    <w:p w14:paraId="08AB98EF" w14:textId="77777777" w:rsidR="00CF0FB0" w:rsidRPr="00C45CC3" w:rsidRDefault="00CF0FB0" w:rsidP="00CF0FB0">
      <w:pPr>
        <w:pBdr>
          <w:top w:val="single" w:sz="8" w:space="1" w:color="000000"/>
          <w:left w:val="single" w:sz="8" w:space="4" w:color="000000"/>
          <w:bottom w:val="single" w:sz="8" w:space="1" w:color="000000"/>
          <w:right w:val="single" w:sz="8" w:space="4" w:color="000000"/>
        </w:pBdr>
        <w:shd w:val="clear" w:color="auto" w:fill="FFFFFF" w:themeFill="background1"/>
        <w:spacing w:before="120" w:line="257" w:lineRule="auto"/>
        <w:rPr>
          <w:rFonts w:ascii="Aptos" w:hAnsi="Aptos"/>
        </w:rPr>
      </w:pPr>
      <w:r w:rsidRPr="00C45CC3">
        <w:rPr>
          <w:rFonts w:ascii="Aptos" w:eastAsia="Aptos" w:hAnsi="Aptos" w:cs="Aptos"/>
          <w:b/>
          <w:bCs/>
          <w:lang w:val="en-GB"/>
        </w:rPr>
        <w:lastRenderedPageBreak/>
        <w:t>Students must provide a comprehensive account of how they used AI at each stage of their IDEAs paper: during conception, writing and editing.</w:t>
      </w:r>
    </w:p>
    <w:p w14:paraId="3A16BB2D" w14:textId="77777777" w:rsidR="00CF0FB0" w:rsidRPr="00C45CC3" w:rsidRDefault="00CF0FB0" w:rsidP="00CF0FB0">
      <w:pPr>
        <w:pBdr>
          <w:top w:val="single" w:sz="8" w:space="1" w:color="000000"/>
          <w:left w:val="single" w:sz="8" w:space="4" w:color="000000"/>
          <w:bottom w:val="single" w:sz="8" w:space="1" w:color="000000"/>
          <w:right w:val="single" w:sz="8" w:space="4" w:color="000000"/>
        </w:pBdr>
        <w:shd w:val="clear" w:color="auto" w:fill="FFFFFF" w:themeFill="background1"/>
        <w:spacing w:before="120" w:line="257" w:lineRule="auto"/>
        <w:rPr>
          <w:rFonts w:ascii="Aptos" w:hAnsi="Aptos"/>
        </w:rPr>
      </w:pPr>
      <w:r w:rsidRPr="00C45CC3">
        <w:rPr>
          <w:rFonts w:ascii="Aptos" w:eastAsia="Aptos" w:hAnsi="Aptos" w:cs="Aptos"/>
          <w:b/>
          <w:bCs/>
          <w:lang w:val="en-GB"/>
        </w:rPr>
        <w:t xml:space="preserve">Transgressions regarding the permitted level or incomplete acknowledgement of </w:t>
      </w:r>
      <w:proofErr w:type="spellStart"/>
      <w:r w:rsidRPr="00C45CC3">
        <w:rPr>
          <w:rFonts w:ascii="Aptos" w:eastAsia="Aptos" w:hAnsi="Aptos" w:cs="Aptos"/>
          <w:b/>
          <w:bCs/>
          <w:lang w:val="en-GB"/>
        </w:rPr>
        <w:t>genAI</w:t>
      </w:r>
      <w:proofErr w:type="spellEnd"/>
      <w:r w:rsidRPr="00C45CC3">
        <w:rPr>
          <w:rFonts w:ascii="Aptos" w:eastAsia="Aptos" w:hAnsi="Aptos" w:cs="Aptos"/>
          <w:b/>
          <w:bCs/>
          <w:lang w:val="en-GB"/>
        </w:rPr>
        <w:t xml:space="preserve"> use will be considered academic misconduct and sanctioned on a progressive scale proportionate to the scope of the infringement.</w:t>
      </w:r>
    </w:p>
    <w:p w14:paraId="03FB5179" w14:textId="77777777" w:rsidR="00AB057A" w:rsidRPr="00CF0FB0" w:rsidRDefault="00AB057A" w:rsidP="00AB057A">
      <w:pPr>
        <w:spacing w:before="100"/>
        <w:ind w:right="749"/>
        <w:rPr>
          <w:rFonts w:asciiTheme="minorHAnsi" w:hAnsiTheme="minorHAnsi"/>
          <w:b/>
          <w:sz w:val="24"/>
        </w:rPr>
      </w:pPr>
    </w:p>
    <w:p w14:paraId="5B7145CE" w14:textId="77777777" w:rsidR="00AB057A" w:rsidRPr="003A09B2" w:rsidRDefault="00AB057A" w:rsidP="003A09B2">
      <w:pPr>
        <w:spacing w:before="100"/>
        <w:ind w:right="749"/>
        <w:jc w:val="center"/>
        <w:rPr>
          <w:rFonts w:asciiTheme="minorHAnsi" w:hAnsiTheme="minorHAnsi"/>
          <w:b/>
          <w:sz w:val="24"/>
          <w:lang w:val="fr-FR"/>
        </w:rPr>
      </w:pPr>
      <w:r w:rsidRPr="003A09B2">
        <w:rPr>
          <w:rFonts w:asciiTheme="minorHAnsi" w:hAnsiTheme="minorHAnsi"/>
          <w:b/>
          <w:sz w:val="24"/>
          <w:lang w:val="fr-FR"/>
        </w:rPr>
        <w:t>Lectures du cours</w:t>
      </w:r>
    </w:p>
    <w:p w14:paraId="238FC82E" w14:textId="77777777" w:rsidR="00AB057A" w:rsidRPr="003A09B2" w:rsidRDefault="00AB057A" w:rsidP="0071202C">
      <w:pPr>
        <w:spacing w:before="201"/>
        <w:ind w:right="750"/>
        <w:jc w:val="center"/>
        <w:rPr>
          <w:rFonts w:asciiTheme="minorHAnsi" w:hAnsiTheme="minorHAnsi"/>
          <w:sz w:val="24"/>
          <w:szCs w:val="24"/>
          <w:lang w:val="fr-FR"/>
        </w:rPr>
      </w:pPr>
      <w:r w:rsidRPr="003A09B2">
        <w:rPr>
          <w:rFonts w:asciiTheme="minorHAnsi" w:hAnsiTheme="minorHAnsi"/>
          <w:sz w:val="24"/>
          <w:szCs w:val="24"/>
          <w:lang w:val="fr-FR"/>
        </w:rPr>
        <w:t>(En vert conseillées ; en rouge obligatoires)</w:t>
      </w:r>
    </w:p>
    <w:p w14:paraId="5DFF461B" w14:textId="58DDFCC9" w:rsidR="00AB057A" w:rsidRPr="003A09B2" w:rsidRDefault="00AB057A" w:rsidP="00FB3A3A">
      <w:pPr>
        <w:spacing w:before="198"/>
        <w:ind w:right="750"/>
        <w:rPr>
          <w:rFonts w:asciiTheme="minorHAnsi" w:hAnsiTheme="minorHAnsi"/>
          <w:sz w:val="24"/>
          <w:szCs w:val="24"/>
          <w:lang w:val="fr-FR"/>
        </w:rPr>
      </w:pPr>
      <w:r w:rsidRPr="003A09B2">
        <w:rPr>
          <w:rFonts w:asciiTheme="minorHAnsi" w:hAnsiTheme="minorHAnsi"/>
          <w:sz w:val="24"/>
          <w:szCs w:val="24"/>
          <w:lang w:val="fr-FR"/>
        </w:rPr>
        <w:t>Pour la plupart, les lectures sont disponibles sur la page du cours (intranet)</w:t>
      </w:r>
      <w:r w:rsidR="00FB3A3A">
        <w:rPr>
          <w:rFonts w:asciiTheme="minorHAnsi" w:hAnsiTheme="minorHAnsi"/>
          <w:sz w:val="24"/>
          <w:szCs w:val="24"/>
          <w:lang w:val="fr-FR"/>
        </w:rPr>
        <w:t>.</w:t>
      </w:r>
    </w:p>
    <w:p w14:paraId="253158E5" w14:textId="77777777" w:rsidR="00AB057A" w:rsidRPr="003A09B2" w:rsidRDefault="00AB057A" w:rsidP="00AB057A">
      <w:pPr>
        <w:tabs>
          <w:tab w:val="left" w:pos="475"/>
          <w:tab w:val="left" w:pos="476"/>
        </w:tabs>
        <w:spacing w:before="42" w:line="273" w:lineRule="auto"/>
        <w:ind w:left="476" w:right="113"/>
        <w:rPr>
          <w:rFonts w:asciiTheme="minorHAnsi" w:hAnsiTheme="minorHAnsi"/>
          <w:sz w:val="24"/>
          <w:lang w:val="fr-FR"/>
        </w:rPr>
      </w:pPr>
      <w:bookmarkStart w:id="1" w:name="•_Bigo,_D._(2011)._“Pierre_Bourdieu_and_"/>
      <w:bookmarkEnd w:id="1"/>
    </w:p>
    <w:p w14:paraId="712C0FEC" w14:textId="77777777" w:rsidR="00AB057A" w:rsidRPr="003A09B2" w:rsidRDefault="00AB057A" w:rsidP="00AB057A">
      <w:pPr>
        <w:tabs>
          <w:tab w:val="left" w:pos="475"/>
          <w:tab w:val="left" w:pos="476"/>
        </w:tabs>
        <w:spacing w:before="42" w:line="273" w:lineRule="auto"/>
        <w:ind w:right="113"/>
        <w:rPr>
          <w:rFonts w:asciiTheme="minorHAnsi" w:hAnsiTheme="minorHAnsi"/>
          <w:sz w:val="24"/>
        </w:rPr>
      </w:pPr>
      <w:r w:rsidRPr="003A09B2">
        <w:rPr>
          <w:rFonts w:asciiTheme="minorHAnsi" w:hAnsiTheme="minorHAnsi"/>
          <w:b/>
          <w:bCs/>
          <w:sz w:val="24"/>
        </w:rPr>
        <w:t xml:space="preserve">Première </w:t>
      </w:r>
      <w:proofErr w:type="spellStart"/>
      <w:r w:rsidRPr="003A09B2">
        <w:rPr>
          <w:rFonts w:asciiTheme="minorHAnsi" w:hAnsiTheme="minorHAnsi"/>
          <w:b/>
          <w:bCs/>
          <w:sz w:val="24"/>
        </w:rPr>
        <w:t>partie</w:t>
      </w:r>
      <w:proofErr w:type="spellEnd"/>
      <w:r w:rsidRPr="003A09B2">
        <w:rPr>
          <w:rFonts w:asciiTheme="minorHAnsi" w:hAnsiTheme="minorHAnsi"/>
          <w:sz w:val="24"/>
        </w:rPr>
        <w:t xml:space="preserve">. </w:t>
      </w:r>
    </w:p>
    <w:p w14:paraId="426BBC8E" w14:textId="77777777" w:rsidR="00AB057A" w:rsidRPr="003A09B2" w:rsidRDefault="00AB057A" w:rsidP="00AB057A">
      <w:pPr>
        <w:tabs>
          <w:tab w:val="left" w:pos="475"/>
          <w:tab w:val="left" w:pos="476"/>
        </w:tabs>
        <w:spacing w:before="42" w:line="273" w:lineRule="auto"/>
        <w:ind w:left="476" w:right="113"/>
        <w:rPr>
          <w:rFonts w:asciiTheme="minorHAnsi" w:hAnsiTheme="minorHAnsi"/>
          <w:sz w:val="24"/>
        </w:rPr>
      </w:pPr>
    </w:p>
    <w:p w14:paraId="3A2D7C1D" w14:textId="77777777" w:rsidR="00AB057A" w:rsidRPr="003A09B2" w:rsidRDefault="00AB057A" w:rsidP="00AB057A">
      <w:pPr>
        <w:widowControl/>
        <w:numPr>
          <w:ilvl w:val="0"/>
          <w:numId w:val="1"/>
        </w:numPr>
        <w:autoSpaceDE/>
        <w:autoSpaceDN/>
        <w:rPr>
          <w:rFonts w:asciiTheme="minorHAnsi" w:eastAsia="Times New Roman" w:hAnsiTheme="minorHAnsi" w:cs="Times New Roman"/>
          <w:color w:val="FF0000"/>
          <w:sz w:val="24"/>
          <w:szCs w:val="24"/>
          <w:lang w:val="fr-FR" w:eastAsia="fr-FR"/>
        </w:rPr>
      </w:pPr>
      <w:r w:rsidRPr="003A09B2">
        <w:rPr>
          <w:rFonts w:asciiTheme="minorHAnsi" w:hAnsiTheme="minorHAnsi"/>
          <w:color w:val="FF0000"/>
          <w:sz w:val="24"/>
          <w:szCs w:val="24"/>
        </w:rPr>
        <w:t xml:space="preserve">Georgakakis Didier. « European integration ».  In Ph. Outhwaite et S. Turner, ed., Sage </w:t>
      </w:r>
      <w:r w:rsidRPr="003A09B2">
        <w:rPr>
          <w:rFonts w:asciiTheme="minorHAnsi" w:hAnsiTheme="minorHAnsi"/>
          <w:i/>
          <w:iCs/>
          <w:color w:val="FF0000"/>
          <w:sz w:val="24"/>
          <w:szCs w:val="24"/>
        </w:rPr>
        <w:t>Handbook of political sociology</w:t>
      </w:r>
      <w:r w:rsidRPr="003A09B2">
        <w:rPr>
          <w:rFonts w:asciiTheme="minorHAnsi" w:hAnsiTheme="minorHAnsi"/>
          <w:color w:val="FF0000"/>
          <w:sz w:val="24"/>
          <w:szCs w:val="24"/>
        </w:rPr>
        <w:t xml:space="preserve">, London, Sage, p. 1083-1103, 2017. </w:t>
      </w:r>
      <w:r w:rsidRPr="003A09B2">
        <w:rPr>
          <w:rFonts w:asciiTheme="minorHAnsi" w:eastAsia="Times New Roman" w:hAnsiTheme="minorHAnsi" w:cs="Cambria Math"/>
          <w:color w:val="FF0000"/>
          <w:sz w:val="24"/>
          <w:szCs w:val="24"/>
          <w:shd w:val="clear" w:color="auto" w:fill="F5F5F5"/>
          <w:lang w:eastAsia="fr-FR"/>
        </w:rPr>
        <w:t xml:space="preserve"> </w:t>
      </w:r>
      <w:r w:rsidRPr="003A09B2">
        <w:rPr>
          <w:rFonts w:asciiTheme="minorHAnsi" w:hAnsiTheme="minorHAnsi"/>
          <w:color w:val="FF0000"/>
          <w:sz w:val="24"/>
          <w:szCs w:val="24"/>
          <w:lang w:val="fr-FR"/>
        </w:rPr>
        <w:t xml:space="preserve">Version française remaniée : </w:t>
      </w:r>
      <w:r w:rsidRPr="003A09B2">
        <w:rPr>
          <w:rFonts w:asciiTheme="minorHAnsi" w:eastAsia="Times New Roman" w:hAnsiTheme="minorHAnsi" w:cs="Arial"/>
          <w:color w:val="FF0000"/>
          <w:sz w:val="24"/>
          <w:szCs w:val="24"/>
          <w:lang w:val="fr-FR" w:eastAsia="fr-FR"/>
        </w:rPr>
        <w:t xml:space="preserve">« Pour une sociologie historique et politique de l'intégration européenne », </w:t>
      </w:r>
      <w:proofErr w:type="spellStart"/>
      <w:r w:rsidRPr="003A09B2">
        <w:rPr>
          <w:rFonts w:asciiTheme="minorHAnsi" w:eastAsia="Times New Roman" w:hAnsiTheme="minorHAnsi" w:cs="Arial"/>
          <w:i/>
          <w:color w:val="FF0000"/>
          <w:sz w:val="24"/>
          <w:szCs w:val="24"/>
          <w:lang w:val="fr-FR" w:eastAsia="fr-FR"/>
        </w:rPr>
        <w:t>Politika</w:t>
      </w:r>
      <w:proofErr w:type="spellEnd"/>
      <w:r w:rsidRPr="003A09B2">
        <w:rPr>
          <w:rFonts w:asciiTheme="minorHAnsi" w:eastAsia="Times New Roman" w:hAnsiTheme="minorHAnsi" w:cs="Arial"/>
          <w:color w:val="FF0000"/>
          <w:sz w:val="24"/>
          <w:szCs w:val="24"/>
          <w:lang w:val="fr-FR" w:eastAsia="fr-FR"/>
        </w:rPr>
        <w:t xml:space="preserve">, 2021 publié en deux parties : </w:t>
      </w:r>
      <w:r>
        <w:fldChar w:fldCharType="begin"/>
      </w:r>
      <w:r w:rsidRPr="00CF0FB0">
        <w:rPr>
          <w:lang w:val="fr-BE"/>
        </w:rPr>
        <w:instrText>HYPERLINK "https://www.politika.io/fr/article/sociologie-historique-politique-lintegration-europeenne-premiere-partie"</w:instrText>
      </w:r>
      <w:r>
        <w:fldChar w:fldCharType="separate"/>
      </w:r>
      <w:r w:rsidRPr="003A09B2">
        <w:rPr>
          <w:rFonts w:asciiTheme="minorHAnsi" w:eastAsia="Times New Roman" w:hAnsiTheme="minorHAnsi" w:cs="Arial"/>
          <w:color w:val="0000FF"/>
          <w:sz w:val="24"/>
          <w:szCs w:val="24"/>
          <w:u w:val="single"/>
          <w:lang w:val="fr-FR" w:eastAsia="fr-FR"/>
        </w:rPr>
        <w:t>Partie 1</w:t>
      </w:r>
      <w:r>
        <w:fldChar w:fldCharType="end"/>
      </w:r>
      <w:r w:rsidRPr="003A09B2">
        <w:rPr>
          <w:rFonts w:asciiTheme="minorHAnsi" w:eastAsia="Times New Roman" w:hAnsiTheme="minorHAnsi" w:cs="Arial"/>
          <w:color w:val="FF0000"/>
          <w:sz w:val="24"/>
          <w:szCs w:val="24"/>
          <w:lang w:val="fr-FR" w:eastAsia="fr-FR"/>
        </w:rPr>
        <w:t xml:space="preserve"> ; </w:t>
      </w:r>
      <w:r>
        <w:fldChar w:fldCharType="begin"/>
      </w:r>
      <w:r w:rsidRPr="00CF0FB0">
        <w:rPr>
          <w:lang w:val="fr-BE"/>
        </w:rPr>
        <w:instrText>HYPERLINK "https://www.politika.io/fr/article/sociologie-historique-politique-lintegration-europeenne-deuxieme-partie"</w:instrText>
      </w:r>
      <w:r>
        <w:fldChar w:fldCharType="separate"/>
      </w:r>
      <w:r w:rsidRPr="003A09B2">
        <w:rPr>
          <w:rFonts w:asciiTheme="minorHAnsi" w:eastAsia="Times New Roman" w:hAnsiTheme="minorHAnsi" w:cs="Arial"/>
          <w:color w:val="0000FF"/>
          <w:sz w:val="24"/>
          <w:szCs w:val="24"/>
          <w:u w:val="single"/>
          <w:lang w:val="fr-FR" w:eastAsia="fr-FR"/>
        </w:rPr>
        <w:t>Partie 2</w:t>
      </w:r>
      <w:r>
        <w:fldChar w:fldCharType="end"/>
      </w:r>
      <w:r w:rsidRPr="003A09B2">
        <w:rPr>
          <w:rFonts w:asciiTheme="minorHAnsi" w:eastAsia="Times New Roman" w:hAnsiTheme="minorHAnsi" w:cs="Arial"/>
          <w:color w:val="FF0000"/>
          <w:sz w:val="24"/>
          <w:szCs w:val="24"/>
          <w:lang w:val="fr-FR" w:eastAsia="fr-FR"/>
        </w:rPr>
        <w:t>.</w:t>
      </w:r>
    </w:p>
    <w:p w14:paraId="7DFF26EB" w14:textId="77777777" w:rsidR="00AB057A" w:rsidRDefault="00AB057A" w:rsidP="00AB057A">
      <w:pPr>
        <w:spacing w:before="9"/>
        <w:rPr>
          <w:rFonts w:asciiTheme="minorHAnsi" w:hAnsiTheme="minorHAnsi"/>
          <w:sz w:val="27"/>
          <w:szCs w:val="24"/>
          <w:lang w:val="fr-FR"/>
        </w:rPr>
      </w:pPr>
    </w:p>
    <w:p w14:paraId="67201A14" w14:textId="411E6227" w:rsidR="00701E41" w:rsidRPr="0069518E" w:rsidRDefault="00701E41" w:rsidP="00AB057A">
      <w:pPr>
        <w:spacing w:before="9"/>
        <w:rPr>
          <w:rFonts w:asciiTheme="minorHAnsi" w:hAnsiTheme="minorHAnsi"/>
          <w:sz w:val="24"/>
          <w:lang w:val="fr-FR"/>
        </w:rPr>
      </w:pPr>
      <w:r w:rsidRPr="0069518E">
        <w:rPr>
          <w:rFonts w:asciiTheme="minorHAnsi" w:hAnsiTheme="minorHAnsi"/>
          <w:sz w:val="24"/>
          <w:lang w:val="fr-FR"/>
        </w:rPr>
        <w:t>Sur la théorie des champs et la construction européenne</w:t>
      </w:r>
    </w:p>
    <w:p w14:paraId="220D9030" w14:textId="77777777" w:rsidR="00701E41" w:rsidRPr="003A09B2" w:rsidRDefault="00701E41" w:rsidP="00AB057A">
      <w:pPr>
        <w:spacing w:before="9"/>
        <w:rPr>
          <w:rFonts w:asciiTheme="minorHAnsi" w:hAnsiTheme="minorHAnsi"/>
          <w:sz w:val="27"/>
          <w:szCs w:val="24"/>
          <w:lang w:val="fr-FR"/>
        </w:rPr>
      </w:pPr>
    </w:p>
    <w:p w14:paraId="20FC6067" w14:textId="77777777" w:rsidR="00701E41" w:rsidRPr="00FB3A3A" w:rsidRDefault="00AB057A" w:rsidP="00FB3A3A">
      <w:pPr>
        <w:numPr>
          <w:ilvl w:val="0"/>
          <w:numId w:val="2"/>
        </w:numPr>
        <w:tabs>
          <w:tab w:val="left" w:pos="475"/>
          <w:tab w:val="left" w:pos="476"/>
        </w:tabs>
        <w:spacing w:before="1"/>
        <w:ind w:left="476" w:hanging="360"/>
        <w:jc w:val="both"/>
        <w:rPr>
          <w:rFonts w:asciiTheme="minorHAnsi" w:hAnsiTheme="minorHAnsi"/>
          <w:sz w:val="24"/>
          <w:szCs w:val="24"/>
          <w:lang w:val="fr-FR"/>
        </w:rPr>
      </w:pPr>
      <w:bookmarkStart w:id="2" w:name="•_Georgakakis,_D.,_&amp;_Vauchez,_A._(2015)."/>
      <w:bookmarkEnd w:id="2"/>
      <w:r w:rsidRPr="00FB3A3A">
        <w:rPr>
          <w:rFonts w:asciiTheme="minorHAnsi" w:hAnsiTheme="minorHAnsi"/>
          <w:color w:val="00B050"/>
          <w:sz w:val="24"/>
          <w:szCs w:val="24"/>
          <w:lang w:val="fr-FR"/>
        </w:rPr>
        <w:t>Georgakakis,</w:t>
      </w:r>
      <w:r w:rsidRPr="00FB3A3A">
        <w:rPr>
          <w:rFonts w:asciiTheme="minorHAnsi" w:hAnsiTheme="minorHAnsi"/>
          <w:color w:val="00B050"/>
          <w:spacing w:val="-7"/>
          <w:sz w:val="24"/>
          <w:szCs w:val="24"/>
          <w:lang w:val="fr-FR"/>
        </w:rPr>
        <w:t xml:space="preserve"> </w:t>
      </w:r>
      <w:proofErr w:type="gramStart"/>
      <w:r w:rsidRPr="00FB3A3A">
        <w:rPr>
          <w:rFonts w:asciiTheme="minorHAnsi" w:hAnsiTheme="minorHAnsi"/>
          <w:color w:val="00B050"/>
          <w:sz w:val="24"/>
          <w:szCs w:val="24"/>
          <w:lang w:val="fr-FR"/>
        </w:rPr>
        <w:t>Didier,</w:t>
      </w:r>
      <w:r w:rsidRPr="00FB3A3A">
        <w:rPr>
          <w:rFonts w:asciiTheme="minorHAnsi" w:hAnsiTheme="minorHAnsi"/>
          <w:color w:val="00B050"/>
          <w:spacing w:val="-7"/>
          <w:sz w:val="24"/>
          <w:szCs w:val="24"/>
          <w:lang w:val="fr-FR"/>
        </w:rPr>
        <w:t xml:space="preserve">  </w:t>
      </w:r>
      <w:r w:rsidRPr="00FB3A3A">
        <w:rPr>
          <w:rFonts w:asciiTheme="minorHAnsi" w:hAnsiTheme="minorHAnsi"/>
          <w:color w:val="00B050"/>
          <w:sz w:val="24"/>
          <w:szCs w:val="24"/>
          <w:lang w:val="fr-FR"/>
        </w:rPr>
        <w:t>Antoine</w:t>
      </w:r>
      <w:proofErr w:type="gramEnd"/>
      <w:r w:rsidRPr="00FB3A3A">
        <w:rPr>
          <w:rFonts w:asciiTheme="minorHAnsi" w:hAnsiTheme="minorHAnsi"/>
          <w:color w:val="00B050"/>
          <w:sz w:val="24"/>
          <w:szCs w:val="24"/>
          <w:lang w:val="fr-FR"/>
        </w:rPr>
        <w:t xml:space="preserve"> Vauchez</w:t>
      </w:r>
      <w:r w:rsidRPr="00FB3A3A">
        <w:rPr>
          <w:rFonts w:asciiTheme="minorHAnsi" w:hAnsiTheme="minorHAnsi"/>
          <w:color w:val="00B050"/>
          <w:spacing w:val="-7"/>
          <w:sz w:val="24"/>
          <w:szCs w:val="24"/>
          <w:lang w:val="fr-FR"/>
        </w:rPr>
        <w:t xml:space="preserve">,  </w:t>
      </w:r>
      <w:hyperlink r:id="rId11" w:history="1">
        <w:r w:rsidRPr="00FB3A3A">
          <w:rPr>
            <w:rFonts w:asciiTheme="minorHAnsi" w:hAnsiTheme="minorHAnsi"/>
            <w:color w:val="0000FF"/>
            <w:sz w:val="24"/>
            <w:szCs w:val="24"/>
            <w:u w:val="single"/>
            <w:lang w:val="fr-FR"/>
          </w:rPr>
          <w:t>«</w:t>
        </w:r>
        <w:r w:rsidRPr="00FB3A3A">
          <w:rPr>
            <w:rFonts w:asciiTheme="minorHAnsi" w:hAnsiTheme="minorHAnsi"/>
            <w:color w:val="0000FF"/>
            <w:spacing w:val="-3"/>
            <w:sz w:val="24"/>
            <w:szCs w:val="24"/>
            <w:u w:val="single"/>
            <w:lang w:val="fr-FR"/>
          </w:rPr>
          <w:t xml:space="preserve"> </w:t>
        </w:r>
        <w:r w:rsidRPr="00FB3A3A">
          <w:rPr>
            <w:rFonts w:asciiTheme="minorHAnsi" w:hAnsiTheme="minorHAnsi"/>
            <w:color w:val="0000FF"/>
            <w:sz w:val="24"/>
            <w:szCs w:val="24"/>
            <w:u w:val="single"/>
            <w:lang w:val="fr-FR"/>
          </w:rPr>
          <w:t>Le</w:t>
        </w:r>
        <w:r w:rsidRPr="00FB3A3A">
          <w:rPr>
            <w:rFonts w:asciiTheme="minorHAnsi" w:hAnsiTheme="minorHAnsi"/>
            <w:color w:val="0000FF"/>
            <w:spacing w:val="-8"/>
            <w:sz w:val="24"/>
            <w:szCs w:val="24"/>
            <w:u w:val="single"/>
            <w:lang w:val="fr-FR"/>
          </w:rPr>
          <w:t xml:space="preserve"> </w:t>
        </w:r>
        <w:r w:rsidRPr="00FB3A3A">
          <w:rPr>
            <w:rFonts w:asciiTheme="minorHAnsi" w:hAnsiTheme="minorHAnsi"/>
            <w:color w:val="0000FF"/>
            <w:sz w:val="24"/>
            <w:szCs w:val="24"/>
            <w:u w:val="single"/>
            <w:lang w:val="fr-FR"/>
          </w:rPr>
          <w:t>concept</w:t>
        </w:r>
        <w:r w:rsidRPr="00FB3A3A">
          <w:rPr>
            <w:rFonts w:asciiTheme="minorHAnsi" w:hAnsiTheme="minorHAnsi"/>
            <w:color w:val="0000FF"/>
            <w:spacing w:val="-8"/>
            <w:sz w:val="24"/>
            <w:szCs w:val="24"/>
            <w:u w:val="single"/>
            <w:lang w:val="fr-FR"/>
          </w:rPr>
          <w:t xml:space="preserve"> </w:t>
        </w:r>
        <w:r w:rsidRPr="00FB3A3A">
          <w:rPr>
            <w:rFonts w:asciiTheme="minorHAnsi" w:hAnsiTheme="minorHAnsi"/>
            <w:color w:val="0000FF"/>
            <w:sz w:val="24"/>
            <w:szCs w:val="24"/>
            <w:u w:val="single"/>
            <w:lang w:val="fr-FR"/>
          </w:rPr>
          <w:t>de</w:t>
        </w:r>
        <w:r w:rsidRPr="00FB3A3A">
          <w:rPr>
            <w:rFonts w:asciiTheme="minorHAnsi" w:hAnsiTheme="minorHAnsi"/>
            <w:color w:val="0000FF"/>
            <w:spacing w:val="-8"/>
            <w:sz w:val="24"/>
            <w:szCs w:val="24"/>
            <w:u w:val="single"/>
            <w:lang w:val="fr-FR"/>
          </w:rPr>
          <w:t xml:space="preserve"> </w:t>
        </w:r>
        <w:r w:rsidRPr="00FB3A3A">
          <w:rPr>
            <w:rFonts w:asciiTheme="minorHAnsi" w:hAnsiTheme="minorHAnsi"/>
            <w:color w:val="0000FF"/>
            <w:sz w:val="24"/>
            <w:szCs w:val="24"/>
            <w:u w:val="single"/>
            <w:lang w:val="fr-FR"/>
          </w:rPr>
          <w:t>champ</w:t>
        </w:r>
        <w:r w:rsidRPr="00FB3A3A">
          <w:rPr>
            <w:rFonts w:asciiTheme="minorHAnsi" w:hAnsiTheme="minorHAnsi"/>
            <w:color w:val="0000FF"/>
            <w:spacing w:val="-7"/>
            <w:sz w:val="24"/>
            <w:szCs w:val="24"/>
            <w:u w:val="single"/>
            <w:lang w:val="fr-FR"/>
          </w:rPr>
          <w:t xml:space="preserve"> </w:t>
        </w:r>
        <w:r w:rsidRPr="00FB3A3A">
          <w:rPr>
            <w:rFonts w:asciiTheme="minorHAnsi" w:hAnsiTheme="minorHAnsi"/>
            <w:color w:val="0000FF"/>
            <w:sz w:val="24"/>
            <w:szCs w:val="24"/>
            <w:u w:val="single"/>
            <w:lang w:val="fr-FR"/>
          </w:rPr>
          <w:t>à</w:t>
        </w:r>
        <w:r w:rsidRPr="00FB3A3A">
          <w:rPr>
            <w:rFonts w:asciiTheme="minorHAnsi" w:hAnsiTheme="minorHAnsi"/>
            <w:color w:val="0000FF"/>
            <w:spacing w:val="-8"/>
            <w:sz w:val="24"/>
            <w:szCs w:val="24"/>
            <w:u w:val="single"/>
            <w:lang w:val="fr-FR"/>
          </w:rPr>
          <w:t xml:space="preserve"> </w:t>
        </w:r>
        <w:r w:rsidRPr="00FB3A3A">
          <w:rPr>
            <w:rFonts w:asciiTheme="minorHAnsi" w:hAnsiTheme="minorHAnsi"/>
            <w:color w:val="0000FF"/>
            <w:sz w:val="24"/>
            <w:szCs w:val="24"/>
            <w:u w:val="single"/>
            <w:lang w:val="fr-FR"/>
          </w:rPr>
          <w:t>l’épreuve</w:t>
        </w:r>
        <w:r w:rsidRPr="00FB3A3A">
          <w:rPr>
            <w:rFonts w:asciiTheme="minorHAnsi" w:hAnsiTheme="minorHAnsi"/>
            <w:color w:val="0000FF"/>
            <w:spacing w:val="-8"/>
            <w:sz w:val="24"/>
            <w:szCs w:val="24"/>
            <w:u w:val="single"/>
            <w:lang w:val="fr-FR"/>
          </w:rPr>
          <w:t xml:space="preserve"> </w:t>
        </w:r>
        <w:r w:rsidRPr="00FB3A3A">
          <w:rPr>
            <w:rFonts w:asciiTheme="minorHAnsi" w:hAnsiTheme="minorHAnsi"/>
            <w:color w:val="0000FF"/>
            <w:sz w:val="24"/>
            <w:szCs w:val="24"/>
            <w:u w:val="single"/>
            <w:lang w:val="fr-FR"/>
          </w:rPr>
          <w:t>de</w:t>
        </w:r>
        <w:r w:rsidRPr="00FB3A3A">
          <w:rPr>
            <w:rFonts w:asciiTheme="minorHAnsi" w:hAnsiTheme="minorHAnsi"/>
            <w:color w:val="0000FF"/>
            <w:spacing w:val="-8"/>
            <w:sz w:val="24"/>
            <w:szCs w:val="24"/>
            <w:u w:val="single"/>
            <w:lang w:val="fr-FR"/>
          </w:rPr>
          <w:t xml:space="preserve"> </w:t>
        </w:r>
        <w:r w:rsidRPr="00FB3A3A">
          <w:rPr>
            <w:rFonts w:asciiTheme="minorHAnsi" w:hAnsiTheme="minorHAnsi"/>
            <w:color w:val="0000FF"/>
            <w:sz w:val="24"/>
            <w:szCs w:val="24"/>
            <w:u w:val="single"/>
            <w:lang w:val="fr-FR"/>
          </w:rPr>
          <w:t>l’Europe</w:t>
        </w:r>
        <w:r w:rsidRPr="00FB3A3A">
          <w:rPr>
            <w:rFonts w:asciiTheme="minorHAnsi" w:hAnsiTheme="minorHAnsi"/>
            <w:color w:val="0000FF"/>
            <w:spacing w:val="-3"/>
            <w:sz w:val="24"/>
            <w:szCs w:val="24"/>
            <w:u w:val="single"/>
            <w:lang w:val="fr-FR"/>
          </w:rPr>
          <w:t xml:space="preserve"> </w:t>
        </w:r>
        <w:r w:rsidRPr="00FB3A3A">
          <w:rPr>
            <w:rFonts w:asciiTheme="minorHAnsi" w:hAnsiTheme="minorHAnsi"/>
            <w:color w:val="0000FF"/>
            <w:sz w:val="24"/>
            <w:szCs w:val="24"/>
            <w:u w:val="single"/>
            <w:lang w:val="fr-FR"/>
          </w:rPr>
          <w:t>»</w:t>
        </w:r>
      </w:hyperlink>
      <w:r w:rsidRPr="00FB3A3A">
        <w:rPr>
          <w:rFonts w:asciiTheme="minorHAnsi" w:hAnsiTheme="minorHAnsi"/>
          <w:color w:val="00B050"/>
          <w:sz w:val="24"/>
          <w:szCs w:val="24"/>
          <w:lang w:val="fr-FR"/>
        </w:rPr>
        <w:t>.</w:t>
      </w:r>
      <w:r w:rsidRPr="00FB3A3A">
        <w:rPr>
          <w:rFonts w:asciiTheme="minorHAnsi" w:hAnsiTheme="minorHAnsi"/>
          <w:color w:val="00B050"/>
          <w:spacing w:val="-7"/>
          <w:sz w:val="24"/>
          <w:szCs w:val="24"/>
          <w:lang w:val="fr-FR"/>
        </w:rPr>
        <w:t xml:space="preserve"> </w:t>
      </w:r>
      <w:r w:rsidRPr="00FB3A3A">
        <w:rPr>
          <w:rFonts w:asciiTheme="minorHAnsi" w:hAnsiTheme="minorHAnsi"/>
          <w:color w:val="00B050"/>
          <w:sz w:val="24"/>
          <w:szCs w:val="24"/>
          <w:lang w:val="fr-FR"/>
        </w:rPr>
        <w:t xml:space="preserve">In Johanna </w:t>
      </w:r>
      <w:proofErr w:type="spellStart"/>
      <w:r w:rsidRPr="00FB3A3A">
        <w:rPr>
          <w:rFonts w:asciiTheme="minorHAnsi" w:hAnsiTheme="minorHAnsi"/>
          <w:color w:val="00B050"/>
          <w:sz w:val="24"/>
          <w:szCs w:val="24"/>
          <w:lang w:val="fr-FR"/>
        </w:rPr>
        <w:t>Siméant</w:t>
      </w:r>
      <w:proofErr w:type="spellEnd"/>
      <w:r w:rsidRPr="00FB3A3A">
        <w:rPr>
          <w:rFonts w:asciiTheme="minorHAnsi" w:hAnsiTheme="minorHAnsi"/>
          <w:color w:val="00B050"/>
          <w:sz w:val="24"/>
          <w:szCs w:val="24"/>
          <w:lang w:val="fr-FR"/>
        </w:rPr>
        <w:t xml:space="preserve"> (</w:t>
      </w:r>
      <w:proofErr w:type="spellStart"/>
      <w:r w:rsidRPr="00FB3A3A">
        <w:rPr>
          <w:rFonts w:asciiTheme="minorHAnsi" w:hAnsiTheme="minorHAnsi"/>
          <w:color w:val="00B050"/>
          <w:sz w:val="24"/>
          <w:szCs w:val="24"/>
          <w:lang w:val="fr-FR"/>
        </w:rPr>
        <w:t>dir</w:t>
      </w:r>
      <w:proofErr w:type="spellEnd"/>
      <w:r w:rsidRPr="00FB3A3A">
        <w:rPr>
          <w:rFonts w:asciiTheme="minorHAnsi" w:hAnsiTheme="minorHAnsi"/>
          <w:color w:val="00B050"/>
          <w:sz w:val="24"/>
          <w:szCs w:val="24"/>
          <w:lang w:val="fr-FR"/>
        </w:rPr>
        <w:t xml:space="preserve">), </w:t>
      </w:r>
      <w:r w:rsidRPr="00FB3A3A">
        <w:rPr>
          <w:rFonts w:asciiTheme="minorHAnsi" w:hAnsiTheme="minorHAnsi"/>
          <w:i/>
          <w:color w:val="00B050"/>
          <w:sz w:val="24"/>
          <w:szCs w:val="24"/>
          <w:lang w:val="fr-FR"/>
        </w:rPr>
        <w:t>Circulations. Enquêtes globales en sciences sociales</w:t>
      </w:r>
      <w:r w:rsidRPr="00FB3A3A">
        <w:rPr>
          <w:rFonts w:asciiTheme="minorHAnsi" w:hAnsiTheme="minorHAnsi"/>
          <w:color w:val="00B050"/>
          <w:sz w:val="24"/>
          <w:szCs w:val="24"/>
          <w:lang w:val="fr-FR"/>
        </w:rPr>
        <w:t xml:space="preserve">, </w:t>
      </w:r>
      <w:proofErr w:type="spellStart"/>
      <w:r w:rsidRPr="00FB3A3A">
        <w:rPr>
          <w:rFonts w:asciiTheme="minorHAnsi" w:hAnsiTheme="minorHAnsi"/>
          <w:color w:val="00B050"/>
          <w:sz w:val="24"/>
          <w:szCs w:val="24"/>
          <w:lang w:val="fr-FR"/>
        </w:rPr>
        <w:t>ed</w:t>
      </w:r>
      <w:proofErr w:type="spellEnd"/>
      <w:r w:rsidRPr="00FB3A3A">
        <w:rPr>
          <w:rFonts w:asciiTheme="minorHAnsi" w:hAnsiTheme="minorHAnsi"/>
          <w:color w:val="00B050"/>
          <w:sz w:val="24"/>
          <w:szCs w:val="24"/>
          <w:lang w:val="fr-FR"/>
        </w:rPr>
        <w:t xml:space="preserve"> CNRS, 2015, pp. 197-205. </w:t>
      </w:r>
    </w:p>
    <w:p w14:paraId="37150D63" w14:textId="77777777" w:rsidR="00701E41" w:rsidRPr="00FB3A3A" w:rsidRDefault="00701E41" w:rsidP="00FB3A3A">
      <w:pPr>
        <w:numPr>
          <w:ilvl w:val="0"/>
          <w:numId w:val="2"/>
        </w:numPr>
        <w:tabs>
          <w:tab w:val="left" w:pos="475"/>
          <w:tab w:val="left" w:pos="476"/>
        </w:tabs>
        <w:spacing w:before="1"/>
        <w:ind w:left="476" w:hanging="360"/>
        <w:jc w:val="both"/>
        <w:rPr>
          <w:rFonts w:asciiTheme="minorHAnsi" w:hAnsiTheme="minorHAnsi"/>
          <w:sz w:val="24"/>
          <w:szCs w:val="24"/>
          <w:lang w:val="fr-FR"/>
        </w:rPr>
      </w:pPr>
      <w:r w:rsidRPr="00FB3A3A">
        <w:rPr>
          <w:rFonts w:asciiTheme="minorHAnsi" w:hAnsiTheme="minorHAnsi"/>
          <w:color w:val="00B050"/>
          <w:sz w:val="24"/>
          <w:szCs w:val="24"/>
          <w:lang w:val="fr-FR"/>
        </w:rPr>
        <w:t>Georgakakis,</w:t>
      </w:r>
      <w:r w:rsidRPr="00FB3A3A">
        <w:rPr>
          <w:rFonts w:asciiTheme="minorHAnsi" w:hAnsiTheme="minorHAnsi"/>
          <w:color w:val="00B050"/>
          <w:spacing w:val="-7"/>
          <w:sz w:val="24"/>
          <w:szCs w:val="24"/>
          <w:lang w:val="fr-FR"/>
        </w:rPr>
        <w:t xml:space="preserve"> </w:t>
      </w:r>
      <w:r w:rsidRPr="00FB3A3A">
        <w:rPr>
          <w:rFonts w:asciiTheme="minorHAnsi" w:hAnsiTheme="minorHAnsi"/>
          <w:color w:val="00B050"/>
          <w:sz w:val="24"/>
          <w:szCs w:val="24"/>
          <w:lang w:val="fr-FR"/>
        </w:rPr>
        <w:t>Didier</w:t>
      </w:r>
      <w:r w:rsidRPr="00A85E41">
        <w:rPr>
          <w:rFonts w:asciiTheme="minorHAnsi" w:hAnsiTheme="minorHAnsi"/>
          <w:color w:val="00B050"/>
          <w:sz w:val="24"/>
          <w:szCs w:val="24"/>
          <w:lang w:val="fr-FR"/>
        </w:rPr>
        <w:t xml:space="preserve"> « Ce que le champ de l’</w:t>
      </w:r>
      <w:proofErr w:type="spellStart"/>
      <w:r w:rsidRPr="00A85E41">
        <w:rPr>
          <w:rFonts w:asciiTheme="minorHAnsi" w:hAnsiTheme="minorHAnsi"/>
          <w:color w:val="00B050"/>
          <w:sz w:val="24"/>
          <w:szCs w:val="24"/>
          <w:lang w:val="fr-FR"/>
        </w:rPr>
        <w:t>eurocratie</w:t>
      </w:r>
      <w:proofErr w:type="spellEnd"/>
      <w:r w:rsidRPr="00A85E41">
        <w:rPr>
          <w:rFonts w:asciiTheme="minorHAnsi" w:hAnsiTheme="minorHAnsi"/>
          <w:color w:val="00B050"/>
          <w:sz w:val="24"/>
          <w:szCs w:val="24"/>
          <w:lang w:val="fr-FR"/>
        </w:rPr>
        <w:t xml:space="preserve"> nous dit des politiques </w:t>
      </w:r>
      <w:proofErr w:type="spellStart"/>
      <w:r w:rsidRPr="00A85E41">
        <w:rPr>
          <w:rFonts w:asciiTheme="minorHAnsi" w:hAnsiTheme="minorHAnsi"/>
          <w:color w:val="00B050"/>
          <w:sz w:val="24"/>
          <w:szCs w:val="24"/>
          <w:lang w:val="fr-FR"/>
        </w:rPr>
        <w:t>européennes</w:t>
      </w:r>
      <w:proofErr w:type="spellEnd"/>
      <w:r w:rsidRPr="00A85E41">
        <w:rPr>
          <w:rFonts w:asciiTheme="minorHAnsi" w:hAnsiTheme="minorHAnsi"/>
          <w:color w:val="00B050"/>
          <w:sz w:val="24"/>
          <w:szCs w:val="24"/>
          <w:lang w:val="fr-FR"/>
        </w:rPr>
        <w:t xml:space="preserve"> », in Les structures sociales de l’action publique. Analyser les politiques publiques avec la sociologie des champs, </w:t>
      </w:r>
      <w:proofErr w:type="spellStart"/>
      <w:r w:rsidRPr="00A85E41">
        <w:rPr>
          <w:rFonts w:asciiTheme="minorHAnsi" w:hAnsiTheme="minorHAnsi"/>
          <w:color w:val="00B050"/>
          <w:sz w:val="24"/>
          <w:szCs w:val="24"/>
          <w:lang w:val="fr-FR"/>
        </w:rPr>
        <w:t>dir</w:t>
      </w:r>
      <w:proofErr w:type="spellEnd"/>
      <w:r w:rsidRPr="00A85E41">
        <w:rPr>
          <w:rFonts w:asciiTheme="minorHAnsi" w:hAnsiTheme="minorHAnsi"/>
          <w:color w:val="00B050"/>
          <w:sz w:val="24"/>
          <w:szCs w:val="24"/>
          <w:lang w:val="fr-FR"/>
        </w:rPr>
        <w:t>. </w:t>
      </w:r>
      <w:r w:rsidRPr="00A85E41">
        <w:rPr>
          <w:rFonts w:asciiTheme="minorHAnsi" w:hAnsiTheme="minorHAnsi"/>
          <w:color w:val="00B050"/>
          <w:sz w:val="24"/>
          <w:szCs w:val="24"/>
          <w:lang w:val="en-GB"/>
        </w:rPr>
        <w:t>Vincent Dubois, Paris, Le </w:t>
      </w:r>
      <w:proofErr w:type="spellStart"/>
      <w:r w:rsidRPr="00A85E41">
        <w:rPr>
          <w:rFonts w:asciiTheme="minorHAnsi" w:hAnsiTheme="minorHAnsi"/>
          <w:color w:val="00B050"/>
          <w:sz w:val="24"/>
          <w:szCs w:val="24"/>
          <w:lang w:val="en-GB"/>
        </w:rPr>
        <w:t>Croquant</w:t>
      </w:r>
      <w:proofErr w:type="spellEnd"/>
      <w:r w:rsidRPr="00A85E41">
        <w:rPr>
          <w:rFonts w:asciiTheme="minorHAnsi" w:hAnsiTheme="minorHAnsi"/>
          <w:color w:val="00B050"/>
          <w:sz w:val="24"/>
          <w:szCs w:val="24"/>
          <w:lang w:val="en-GB"/>
        </w:rPr>
        <w:t>, </w:t>
      </w:r>
      <w:proofErr w:type="spellStart"/>
      <w:r w:rsidRPr="00A85E41">
        <w:rPr>
          <w:rFonts w:asciiTheme="minorHAnsi" w:hAnsiTheme="minorHAnsi"/>
          <w:color w:val="00B050"/>
          <w:sz w:val="24"/>
          <w:szCs w:val="24"/>
          <w:lang w:val="en-GB"/>
        </w:rPr>
        <w:t>novembre</w:t>
      </w:r>
      <w:proofErr w:type="spellEnd"/>
      <w:r w:rsidRPr="00A85E41">
        <w:rPr>
          <w:rFonts w:asciiTheme="minorHAnsi" w:hAnsiTheme="minorHAnsi"/>
          <w:color w:val="00B050"/>
          <w:sz w:val="24"/>
          <w:szCs w:val="24"/>
          <w:lang w:val="en-GB"/>
        </w:rPr>
        <w:t> 2022, p. 479-</w:t>
      </w:r>
      <w:proofErr w:type="gramStart"/>
      <w:r w:rsidRPr="00A85E41">
        <w:rPr>
          <w:rFonts w:asciiTheme="minorHAnsi" w:hAnsiTheme="minorHAnsi"/>
          <w:color w:val="00B050"/>
          <w:sz w:val="24"/>
          <w:szCs w:val="24"/>
          <w:lang w:val="en-GB"/>
        </w:rPr>
        <w:t>516  Adaptation</w:t>
      </w:r>
      <w:proofErr w:type="gramEnd"/>
      <w:r w:rsidRPr="00A85E41">
        <w:rPr>
          <w:rFonts w:asciiTheme="minorHAnsi" w:hAnsiTheme="minorHAnsi"/>
          <w:color w:val="00B050"/>
          <w:sz w:val="24"/>
          <w:szCs w:val="24"/>
          <w:lang w:val="en-GB"/>
        </w:rPr>
        <w:t xml:space="preserve"> anglaise “What the Field of Eurocracy Tells us about European Policies”. In Bringing Bourdieu's theory of fields to critical policy analysis, edited by Vincent Dubois, 283-300. </w:t>
      </w:r>
      <w:proofErr w:type="gramStart"/>
      <w:r w:rsidRPr="00FB3A3A">
        <w:rPr>
          <w:rFonts w:asciiTheme="minorHAnsi" w:hAnsiTheme="minorHAnsi"/>
          <w:color w:val="00B050"/>
          <w:sz w:val="24"/>
          <w:szCs w:val="24"/>
          <w:lang w:val="fr-FR"/>
        </w:rPr>
        <w:t>Cheltenham:</w:t>
      </w:r>
      <w:proofErr w:type="gramEnd"/>
      <w:r w:rsidRPr="00FB3A3A">
        <w:rPr>
          <w:rFonts w:asciiTheme="minorHAnsi" w:hAnsiTheme="minorHAnsi"/>
          <w:color w:val="00B050"/>
          <w:sz w:val="24"/>
          <w:szCs w:val="24"/>
          <w:lang w:val="fr-FR"/>
        </w:rPr>
        <w:t xml:space="preserve"> Edward Elgar Publishing, 2024.  </w:t>
      </w:r>
    </w:p>
    <w:p w14:paraId="4A775BEB" w14:textId="5F83E7BF" w:rsidR="00701E41" w:rsidRPr="00FB3A3A" w:rsidRDefault="00701E41" w:rsidP="00FB3A3A">
      <w:pPr>
        <w:numPr>
          <w:ilvl w:val="0"/>
          <w:numId w:val="2"/>
        </w:numPr>
        <w:tabs>
          <w:tab w:val="left" w:pos="475"/>
          <w:tab w:val="left" w:pos="476"/>
        </w:tabs>
        <w:spacing w:before="1"/>
        <w:ind w:left="476" w:hanging="360"/>
        <w:jc w:val="both"/>
        <w:rPr>
          <w:rFonts w:asciiTheme="minorHAnsi" w:hAnsiTheme="minorHAnsi"/>
          <w:sz w:val="24"/>
          <w:szCs w:val="24"/>
          <w:lang w:val="en-GB"/>
        </w:rPr>
      </w:pPr>
      <w:proofErr w:type="spellStart"/>
      <w:r w:rsidRPr="00FB3A3A">
        <w:rPr>
          <w:rFonts w:asciiTheme="minorHAnsi" w:hAnsiTheme="minorHAnsi"/>
          <w:color w:val="00B050"/>
          <w:sz w:val="24"/>
          <w:szCs w:val="24"/>
        </w:rPr>
        <w:t>Fligstein</w:t>
      </w:r>
      <w:proofErr w:type="spellEnd"/>
      <w:r w:rsidRPr="00FB3A3A">
        <w:rPr>
          <w:rFonts w:asciiTheme="minorHAnsi" w:hAnsiTheme="minorHAnsi"/>
          <w:color w:val="00B050"/>
          <w:sz w:val="24"/>
          <w:szCs w:val="24"/>
        </w:rPr>
        <w:t xml:space="preserve">, Neil, “Introduction: The dynamics of European societies” in </w:t>
      </w:r>
      <w:hyperlink r:id="rId12" w:history="1">
        <w:proofErr w:type="spellStart"/>
        <w:r w:rsidRPr="00FB3A3A">
          <w:rPr>
            <w:rFonts w:asciiTheme="minorHAnsi" w:hAnsiTheme="minorHAnsi"/>
            <w:i/>
            <w:iCs/>
            <w:color w:val="0000FF"/>
            <w:sz w:val="24"/>
            <w:szCs w:val="24"/>
            <w:u w:val="single"/>
          </w:rPr>
          <w:t>Euroclash</w:t>
        </w:r>
        <w:proofErr w:type="spellEnd"/>
        <w:r w:rsidRPr="00FB3A3A">
          <w:rPr>
            <w:rFonts w:asciiTheme="minorHAnsi" w:hAnsiTheme="minorHAnsi"/>
            <w:i/>
            <w:iCs/>
            <w:color w:val="0000FF"/>
            <w:sz w:val="24"/>
            <w:szCs w:val="24"/>
            <w:u w:val="single"/>
          </w:rPr>
          <w:t>: The EU, European identity, and the future of Europe</w:t>
        </w:r>
      </w:hyperlink>
      <w:r w:rsidRPr="00FB3A3A">
        <w:rPr>
          <w:rFonts w:asciiTheme="minorHAnsi" w:hAnsiTheme="minorHAnsi"/>
          <w:color w:val="00B050"/>
          <w:sz w:val="24"/>
          <w:szCs w:val="24"/>
        </w:rPr>
        <w:t>. Oxford University</w:t>
      </w:r>
      <w:r w:rsidRPr="00FB3A3A">
        <w:rPr>
          <w:rFonts w:asciiTheme="minorHAnsi" w:hAnsiTheme="minorHAnsi"/>
          <w:color w:val="00B050"/>
          <w:spacing w:val="-13"/>
          <w:sz w:val="24"/>
          <w:szCs w:val="24"/>
        </w:rPr>
        <w:t xml:space="preserve"> </w:t>
      </w:r>
      <w:r w:rsidRPr="00FB3A3A">
        <w:rPr>
          <w:rFonts w:asciiTheme="minorHAnsi" w:hAnsiTheme="minorHAnsi"/>
          <w:color w:val="00B050"/>
          <w:sz w:val="24"/>
          <w:szCs w:val="24"/>
        </w:rPr>
        <w:t>Press (2008), pp. 1-33.</w:t>
      </w:r>
    </w:p>
    <w:p w14:paraId="0CF4CA9A" w14:textId="77777777" w:rsidR="00FB3A3A" w:rsidRPr="00FB3A3A" w:rsidRDefault="00FB3A3A" w:rsidP="00FB3A3A">
      <w:pPr>
        <w:tabs>
          <w:tab w:val="left" w:pos="475"/>
          <w:tab w:val="left" w:pos="476"/>
        </w:tabs>
        <w:spacing w:before="1"/>
        <w:jc w:val="both"/>
        <w:rPr>
          <w:rFonts w:asciiTheme="minorHAnsi" w:hAnsiTheme="minorHAnsi"/>
          <w:sz w:val="24"/>
          <w:szCs w:val="24"/>
          <w:lang w:val="en-GB"/>
        </w:rPr>
      </w:pPr>
    </w:p>
    <w:p w14:paraId="07C59901" w14:textId="375D2F85" w:rsidR="00701E41" w:rsidRPr="00FB3A3A" w:rsidRDefault="00701E41" w:rsidP="00FB3A3A">
      <w:pPr>
        <w:tabs>
          <w:tab w:val="left" w:pos="475"/>
          <w:tab w:val="left" w:pos="476"/>
        </w:tabs>
        <w:spacing w:before="1"/>
        <w:jc w:val="both"/>
        <w:rPr>
          <w:rFonts w:asciiTheme="minorHAnsi" w:hAnsiTheme="minorHAnsi"/>
          <w:sz w:val="24"/>
          <w:szCs w:val="24"/>
          <w:lang w:val="en-GB"/>
        </w:rPr>
      </w:pPr>
      <w:r w:rsidRPr="00FB3A3A">
        <w:rPr>
          <w:rFonts w:asciiTheme="minorHAnsi" w:hAnsiTheme="minorHAnsi"/>
          <w:sz w:val="24"/>
          <w:szCs w:val="24"/>
          <w:lang w:val="en-GB"/>
        </w:rPr>
        <w:t xml:space="preserve">Pour </w:t>
      </w:r>
      <w:proofErr w:type="spellStart"/>
      <w:r w:rsidRPr="00FB3A3A">
        <w:rPr>
          <w:rFonts w:asciiTheme="minorHAnsi" w:hAnsiTheme="minorHAnsi"/>
          <w:sz w:val="24"/>
          <w:szCs w:val="24"/>
          <w:lang w:val="en-GB"/>
        </w:rPr>
        <w:t>approfondir</w:t>
      </w:r>
      <w:proofErr w:type="spellEnd"/>
      <w:r w:rsidRPr="00FB3A3A">
        <w:rPr>
          <w:rFonts w:asciiTheme="minorHAnsi" w:hAnsiTheme="minorHAnsi"/>
          <w:sz w:val="24"/>
          <w:szCs w:val="24"/>
          <w:lang w:val="en-GB"/>
        </w:rPr>
        <w:t xml:space="preserve"> les concepts. </w:t>
      </w:r>
    </w:p>
    <w:p w14:paraId="49D1EE8C" w14:textId="0F59F596" w:rsidR="00AB057A" w:rsidRPr="00FB3A3A" w:rsidRDefault="00AB057A" w:rsidP="00FB3A3A">
      <w:pPr>
        <w:numPr>
          <w:ilvl w:val="0"/>
          <w:numId w:val="2"/>
        </w:numPr>
        <w:tabs>
          <w:tab w:val="left" w:pos="475"/>
          <w:tab w:val="left" w:pos="476"/>
        </w:tabs>
        <w:spacing w:before="42"/>
        <w:ind w:left="476" w:hanging="360"/>
        <w:jc w:val="both"/>
        <w:rPr>
          <w:rFonts w:asciiTheme="minorHAnsi" w:hAnsiTheme="minorHAnsi"/>
          <w:sz w:val="24"/>
          <w:szCs w:val="24"/>
          <w:lang w:val="fr-FR"/>
        </w:rPr>
      </w:pPr>
      <w:bookmarkStart w:id="3" w:name="•_Crozier,_M.,_&amp;_Friedberg,_E._(1977)._L"/>
      <w:bookmarkEnd w:id="3"/>
      <w:r w:rsidRPr="00FB3A3A">
        <w:rPr>
          <w:rFonts w:asciiTheme="minorHAnsi" w:hAnsiTheme="minorHAnsi"/>
          <w:color w:val="00B050"/>
          <w:sz w:val="24"/>
          <w:szCs w:val="24"/>
          <w:lang w:val="fr-FR"/>
        </w:rPr>
        <w:t xml:space="preserve">Crozier, Michel, Ernhard Friedberg. </w:t>
      </w:r>
      <w:r w:rsidRPr="00FB3A3A">
        <w:rPr>
          <w:rFonts w:asciiTheme="minorHAnsi" w:hAnsiTheme="minorHAnsi"/>
          <w:i/>
          <w:iCs/>
          <w:color w:val="00B050"/>
          <w:sz w:val="24"/>
          <w:szCs w:val="24"/>
          <w:lang w:val="fr-FR"/>
        </w:rPr>
        <w:t>L'acteur et le système</w:t>
      </w:r>
      <w:r w:rsidRPr="00FB3A3A">
        <w:rPr>
          <w:rFonts w:asciiTheme="minorHAnsi" w:hAnsiTheme="minorHAnsi"/>
          <w:color w:val="00B050"/>
          <w:sz w:val="24"/>
          <w:szCs w:val="24"/>
          <w:lang w:val="fr-FR"/>
        </w:rPr>
        <w:t>, Paris</w:t>
      </w:r>
      <w:proofErr w:type="gramStart"/>
      <w:r w:rsidRPr="00FB3A3A">
        <w:rPr>
          <w:rFonts w:asciiTheme="minorHAnsi" w:hAnsiTheme="minorHAnsi"/>
          <w:color w:val="00B050"/>
          <w:sz w:val="24"/>
          <w:szCs w:val="24"/>
          <w:lang w:val="fr-FR"/>
        </w:rPr>
        <w:t xml:space="preserve"> :Ed</w:t>
      </w:r>
      <w:proofErr w:type="gramEnd"/>
      <w:r w:rsidRPr="00FB3A3A">
        <w:rPr>
          <w:rFonts w:asciiTheme="minorHAnsi" w:hAnsiTheme="minorHAnsi"/>
          <w:color w:val="00B050"/>
          <w:sz w:val="24"/>
          <w:szCs w:val="24"/>
          <w:lang w:val="fr-FR"/>
        </w:rPr>
        <w:t>. Seuil, 1977. (</w:t>
      </w:r>
      <w:proofErr w:type="gramStart"/>
      <w:r w:rsidRPr="00FB3A3A">
        <w:rPr>
          <w:rFonts w:asciiTheme="minorHAnsi" w:hAnsiTheme="minorHAnsi"/>
          <w:color w:val="00B050"/>
          <w:sz w:val="24"/>
          <w:szCs w:val="24"/>
          <w:lang w:val="fr-FR"/>
        </w:rPr>
        <w:t>disponible</w:t>
      </w:r>
      <w:proofErr w:type="gramEnd"/>
      <w:r w:rsidRPr="00FB3A3A">
        <w:rPr>
          <w:rFonts w:asciiTheme="minorHAnsi" w:hAnsiTheme="minorHAnsi"/>
          <w:color w:val="00B050"/>
          <w:sz w:val="24"/>
          <w:szCs w:val="24"/>
          <w:lang w:val="fr-FR"/>
        </w:rPr>
        <w:t xml:space="preserve"> à la bibliothèque).</w:t>
      </w:r>
    </w:p>
    <w:p w14:paraId="15B943E2" w14:textId="77777777" w:rsidR="00AB057A" w:rsidRPr="00FB3A3A" w:rsidRDefault="00AB057A" w:rsidP="00FB3A3A">
      <w:pPr>
        <w:numPr>
          <w:ilvl w:val="0"/>
          <w:numId w:val="2"/>
        </w:numPr>
        <w:tabs>
          <w:tab w:val="left" w:pos="475"/>
          <w:tab w:val="left" w:pos="476"/>
        </w:tabs>
        <w:spacing w:before="40"/>
        <w:ind w:left="476" w:hanging="360"/>
        <w:jc w:val="both"/>
        <w:rPr>
          <w:rFonts w:asciiTheme="minorHAnsi" w:hAnsiTheme="minorHAnsi"/>
          <w:sz w:val="24"/>
          <w:szCs w:val="24"/>
          <w:lang w:val="fr-FR"/>
        </w:rPr>
      </w:pPr>
      <w:r w:rsidRPr="00FB3A3A">
        <w:rPr>
          <w:rFonts w:asciiTheme="minorHAnsi" w:hAnsiTheme="minorHAnsi"/>
          <w:color w:val="00B050"/>
          <w:sz w:val="24"/>
          <w:szCs w:val="24"/>
          <w:lang w:val="fr-FR"/>
        </w:rPr>
        <w:t xml:space="preserve">Bourdieu, Pierre, </w:t>
      </w:r>
      <w:r w:rsidRPr="00FB3A3A">
        <w:rPr>
          <w:rFonts w:asciiTheme="minorHAnsi" w:hAnsiTheme="minorHAnsi"/>
          <w:i/>
          <w:iCs/>
          <w:color w:val="00B050"/>
          <w:sz w:val="24"/>
          <w:szCs w:val="24"/>
          <w:lang w:val="fr-FR"/>
        </w:rPr>
        <w:t>Propos sur le champ politique, Entretien avec Philippe</w:t>
      </w:r>
      <w:r w:rsidRPr="00FB3A3A">
        <w:rPr>
          <w:rFonts w:asciiTheme="minorHAnsi" w:hAnsiTheme="minorHAnsi"/>
          <w:i/>
          <w:iCs/>
          <w:color w:val="00B050"/>
          <w:spacing w:val="-32"/>
          <w:sz w:val="24"/>
          <w:szCs w:val="24"/>
          <w:lang w:val="fr-FR"/>
        </w:rPr>
        <w:t xml:space="preserve"> </w:t>
      </w:r>
      <w:r w:rsidRPr="00FB3A3A">
        <w:rPr>
          <w:rFonts w:asciiTheme="minorHAnsi" w:hAnsiTheme="minorHAnsi"/>
          <w:i/>
          <w:iCs/>
          <w:color w:val="00B050"/>
          <w:sz w:val="24"/>
          <w:szCs w:val="24"/>
          <w:lang w:val="fr-FR"/>
        </w:rPr>
        <w:t>Fritsch</w:t>
      </w:r>
      <w:r w:rsidRPr="00FB3A3A">
        <w:rPr>
          <w:rFonts w:asciiTheme="minorHAnsi" w:hAnsiTheme="minorHAnsi"/>
          <w:color w:val="00B050"/>
          <w:sz w:val="24"/>
          <w:szCs w:val="24"/>
          <w:lang w:val="fr-FR"/>
        </w:rPr>
        <w:t xml:space="preserve">, Presse Universitaire de Lyon, 2000. </w:t>
      </w:r>
    </w:p>
    <w:p w14:paraId="7F6DF277" w14:textId="2657774F" w:rsidR="00AB057A" w:rsidRPr="00FB3A3A" w:rsidRDefault="00AB057A" w:rsidP="00FB3A3A">
      <w:pPr>
        <w:numPr>
          <w:ilvl w:val="0"/>
          <w:numId w:val="2"/>
        </w:numPr>
        <w:tabs>
          <w:tab w:val="left" w:pos="475"/>
          <w:tab w:val="left" w:pos="476"/>
        </w:tabs>
        <w:spacing w:before="42"/>
        <w:ind w:left="476" w:hanging="360"/>
        <w:jc w:val="both"/>
        <w:rPr>
          <w:rFonts w:asciiTheme="minorHAnsi" w:hAnsiTheme="minorHAnsi"/>
          <w:sz w:val="24"/>
          <w:szCs w:val="24"/>
        </w:rPr>
      </w:pPr>
      <w:r w:rsidRPr="00FB3A3A">
        <w:rPr>
          <w:rFonts w:asciiTheme="minorHAnsi" w:hAnsiTheme="minorHAnsi"/>
          <w:color w:val="00B050"/>
          <w:sz w:val="24"/>
          <w:szCs w:val="24"/>
        </w:rPr>
        <w:t xml:space="preserve">Martin, John Levi. “What Is Field Theory?”, In </w:t>
      </w:r>
      <w:r w:rsidRPr="00FB3A3A">
        <w:rPr>
          <w:rFonts w:asciiTheme="minorHAnsi" w:hAnsiTheme="minorHAnsi"/>
          <w:i/>
          <w:color w:val="00B050"/>
          <w:sz w:val="24"/>
          <w:szCs w:val="24"/>
        </w:rPr>
        <w:t>American journal of sociology</w:t>
      </w:r>
      <w:r w:rsidRPr="00FB3A3A">
        <w:rPr>
          <w:rFonts w:asciiTheme="minorHAnsi" w:hAnsiTheme="minorHAnsi"/>
          <w:color w:val="00B050"/>
          <w:sz w:val="24"/>
          <w:szCs w:val="24"/>
        </w:rPr>
        <w:t xml:space="preserve">, Vol </w:t>
      </w:r>
      <w:r w:rsidRPr="00FB3A3A">
        <w:rPr>
          <w:rFonts w:asciiTheme="minorHAnsi" w:hAnsiTheme="minorHAnsi"/>
          <w:i/>
          <w:color w:val="00B050"/>
          <w:sz w:val="24"/>
          <w:szCs w:val="24"/>
        </w:rPr>
        <w:t>109</w:t>
      </w:r>
      <w:r w:rsidRPr="00FB3A3A">
        <w:rPr>
          <w:rFonts w:asciiTheme="minorHAnsi" w:hAnsiTheme="minorHAnsi"/>
          <w:color w:val="00B050"/>
          <w:sz w:val="24"/>
          <w:szCs w:val="24"/>
        </w:rPr>
        <w:t xml:space="preserve"> n°1 (2003),</w:t>
      </w:r>
      <w:r w:rsidRPr="00FB3A3A">
        <w:rPr>
          <w:rFonts w:asciiTheme="minorHAnsi" w:hAnsiTheme="minorHAnsi"/>
          <w:color w:val="00B050"/>
          <w:spacing w:val="-37"/>
          <w:sz w:val="24"/>
          <w:szCs w:val="24"/>
        </w:rPr>
        <w:t xml:space="preserve"> pp. </w:t>
      </w:r>
      <w:r w:rsidRPr="00FB3A3A">
        <w:rPr>
          <w:rFonts w:asciiTheme="minorHAnsi" w:hAnsiTheme="minorHAnsi"/>
          <w:color w:val="00B050"/>
          <w:sz w:val="24"/>
          <w:szCs w:val="24"/>
        </w:rPr>
        <w:t>1-49. (disponible à la biblioth</w:t>
      </w:r>
      <w:r w:rsidR="004F5976" w:rsidRPr="00FB3A3A">
        <w:rPr>
          <w:rFonts w:asciiTheme="minorHAnsi" w:hAnsiTheme="minorHAnsi"/>
          <w:color w:val="00B050"/>
          <w:sz w:val="24"/>
          <w:szCs w:val="24"/>
        </w:rPr>
        <w:t>è</w:t>
      </w:r>
      <w:r w:rsidRPr="00FB3A3A">
        <w:rPr>
          <w:rFonts w:asciiTheme="minorHAnsi" w:hAnsiTheme="minorHAnsi"/>
          <w:color w:val="00B050"/>
          <w:sz w:val="24"/>
          <w:szCs w:val="24"/>
        </w:rPr>
        <w:t>que).</w:t>
      </w:r>
    </w:p>
    <w:p w14:paraId="37FBB65E" w14:textId="77777777" w:rsidR="00AB057A" w:rsidRPr="00FB3A3A" w:rsidRDefault="00AB057A" w:rsidP="00FB3A3A">
      <w:pPr>
        <w:numPr>
          <w:ilvl w:val="0"/>
          <w:numId w:val="2"/>
        </w:numPr>
        <w:tabs>
          <w:tab w:val="left" w:pos="475"/>
          <w:tab w:val="left" w:pos="476"/>
        </w:tabs>
        <w:spacing w:before="42"/>
        <w:ind w:left="476" w:hanging="360"/>
        <w:jc w:val="both"/>
        <w:rPr>
          <w:rFonts w:asciiTheme="minorHAnsi" w:hAnsiTheme="minorHAnsi"/>
          <w:sz w:val="24"/>
          <w:szCs w:val="24"/>
          <w:lang w:val="fr-FR"/>
        </w:rPr>
      </w:pPr>
      <w:r w:rsidRPr="00FB3A3A">
        <w:rPr>
          <w:rFonts w:asciiTheme="minorHAnsi" w:hAnsiTheme="minorHAnsi"/>
          <w:color w:val="00B050"/>
          <w:sz w:val="24"/>
          <w:szCs w:val="24"/>
          <w:lang w:val="fr-FR"/>
        </w:rPr>
        <w:t xml:space="preserve">Bourdieu </w:t>
      </w:r>
      <w:proofErr w:type="spellStart"/>
      <w:r w:rsidRPr="00FB3A3A">
        <w:rPr>
          <w:rFonts w:asciiTheme="minorHAnsi" w:hAnsiTheme="minorHAnsi"/>
          <w:color w:val="00B050"/>
          <w:sz w:val="24"/>
          <w:szCs w:val="24"/>
          <w:lang w:val="fr-FR"/>
        </w:rPr>
        <w:t>Jérôme</w:t>
      </w:r>
      <w:proofErr w:type="spellEnd"/>
      <w:r w:rsidRPr="00FB3A3A">
        <w:rPr>
          <w:rFonts w:asciiTheme="minorHAnsi" w:hAnsiTheme="minorHAnsi"/>
          <w:color w:val="00B050"/>
          <w:sz w:val="24"/>
          <w:szCs w:val="24"/>
          <w:lang w:val="fr-FR"/>
        </w:rPr>
        <w:t xml:space="preserve">, Pierre Bourdieu, Patrick Champagne, and Wacquant </w:t>
      </w:r>
      <w:proofErr w:type="spellStart"/>
      <w:r w:rsidRPr="00FB3A3A">
        <w:rPr>
          <w:rFonts w:asciiTheme="minorHAnsi" w:hAnsiTheme="minorHAnsi"/>
          <w:color w:val="00B050"/>
          <w:sz w:val="24"/>
          <w:szCs w:val="24"/>
          <w:lang w:val="fr-FR"/>
        </w:rPr>
        <w:t>Loïc</w:t>
      </w:r>
      <w:proofErr w:type="spellEnd"/>
      <w:r w:rsidRPr="00FB3A3A">
        <w:rPr>
          <w:rFonts w:asciiTheme="minorHAnsi" w:hAnsiTheme="minorHAnsi"/>
          <w:color w:val="00B050"/>
          <w:sz w:val="24"/>
          <w:szCs w:val="24"/>
          <w:lang w:val="fr-FR"/>
        </w:rPr>
        <w:t>. </w:t>
      </w:r>
      <w:proofErr w:type="spellStart"/>
      <w:r w:rsidRPr="00FB3A3A">
        <w:rPr>
          <w:rFonts w:asciiTheme="minorHAnsi" w:hAnsiTheme="minorHAnsi"/>
          <w:color w:val="00B050"/>
          <w:sz w:val="24"/>
          <w:szCs w:val="24"/>
          <w:lang w:val="fr-FR"/>
        </w:rPr>
        <w:t>Théorie</w:t>
      </w:r>
      <w:proofErr w:type="spellEnd"/>
      <w:r w:rsidRPr="00FB3A3A">
        <w:rPr>
          <w:rFonts w:asciiTheme="minorHAnsi" w:hAnsiTheme="minorHAnsi"/>
          <w:color w:val="00B050"/>
          <w:sz w:val="24"/>
          <w:szCs w:val="24"/>
          <w:lang w:val="fr-FR"/>
        </w:rPr>
        <w:t xml:space="preserve"> Du Champ. </w:t>
      </w:r>
      <w:r w:rsidRPr="00FB3A3A">
        <w:rPr>
          <w:rFonts w:asciiTheme="minorHAnsi" w:hAnsiTheme="minorHAnsi"/>
          <w:i/>
          <w:iCs/>
          <w:color w:val="00B050"/>
          <w:sz w:val="24"/>
          <w:szCs w:val="24"/>
          <w:lang w:val="fr-FR"/>
        </w:rPr>
        <w:t>Actes De La Recherche En Sciences Sociales</w:t>
      </w:r>
      <w:r w:rsidRPr="00FB3A3A">
        <w:rPr>
          <w:rFonts w:asciiTheme="minorHAnsi" w:hAnsiTheme="minorHAnsi"/>
          <w:color w:val="00B050"/>
          <w:sz w:val="24"/>
          <w:szCs w:val="24"/>
          <w:lang w:val="fr-FR"/>
        </w:rPr>
        <w:t xml:space="preserve">, n° 200. </w:t>
      </w:r>
      <w:proofErr w:type="gramStart"/>
      <w:r w:rsidRPr="00FB3A3A">
        <w:rPr>
          <w:rFonts w:asciiTheme="minorHAnsi" w:hAnsiTheme="minorHAnsi"/>
          <w:color w:val="00B050"/>
          <w:sz w:val="24"/>
          <w:szCs w:val="24"/>
          <w:lang w:val="fr-FR"/>
        </w:rPr>
        <w:t>Paris:</w:t>
      </w:r>
      <w:proofErr w:type="gramEnd"/>
      <w:r w:rsidRPr="00FB3A3A">
        <w:rPr>
          <w:rFonts w:asciiTheme="minorHAnsi" w:hAnsiTheme="minorHAnsi"/>
          <w:color w:val="00B050"/>
          <w:sz w:val="24"/>
          <w:szCs w:val="24"/>
          <w:lang w:val="fr-FR"/>
        </w:rPr>
        <w:t xml:space="preserve"> Seuil, 2013. </w:t>
      </w:r>
      <w:r w:rsidRPr="00FB3A3A">
        <w:rPr>
          <w:rFonts w:asciiTheme="minorHAnsi" w:hAnsiTheme="minorHAnsi"/>
          <w:color w:val="00B050"/>
          <w:sz w:val="24"/>
          <w:szCs w:val="24"/>
        </w:rPr>
        <w:t>(</w:t>
      </w:r>
      <w:r w:rsidRPr="00FB3A3A">
        <w:rPr>
          <w:rFonts w:asciiTheme="minorHAnsi" w:hAnsiTheme="minorHAnsi"/>
          <w:color w:val="00B050"/>
          <w:sz w:val="24"/>
          <w:szCs w:val="24"/>
          <w:lang w:val="fr-FR"/>
        </w:rPr>
        <w:t>disponible à la</w:t>
      </w:r>
      <w:r w:rsidRPr="00FB3A3A">
        <w:rPr>
          <w:rFonts w:asciiTheme="minorHAnsi" w:hAnsiTheme="minorHAnsi"/>
          <w:color w:val="00B050"/>
          <w:spacing w:val="-34"/>
          <w:sz w:val="24"/>
          <w:szCs w:val="24"/>
          <w:lang w:val="fr-FR"/>
        </w:rPr>
        <w:t xml:space="preserve"> </w:t>
      </w:r>
      <w:r w:rsidRPr="00FB3A3A">
        <w:rPr>
          <w:rFonts w:asciiTheme="minorHAnsi" w:hAnsiTheme="minorHAnsi"/>
          <w:color w:val="00B050"/>
          <w:sz w:val="24"/>
          <w:szCs w:val="24"/>
          <w:lang w:val="fr-FR"/>
        </w:rPr>
        <w:t>bibliothèque)</w:t>
      </w:r>
    </w:p>
    <w:p w14:paraId="4E9006CB" w14:textId="77777777" w:rsidR="00AB057A" w:rsidRPr="00FB3A3A" w:rsidRDefault="00AB057A" w:rsidP="00FB3A3A">
      <w:pPr>
        <w:numPr>
          <w:ilvl w:val="0"/>
          <w:numId w:val="2"/>
        </w:numPr>
        <w:tabs>
          <w:tab w:val="left" w:pos="475"/>
          <w:tab w:val="left" w:pos="476"/>
        </w:tabs>
        <w:spacing w:before="42" w:line="276" w:lineRule="auto"/>
        <w:ind w:left="476" w:right="115" w:hanging="360"/>
        <w:jc w:val="both"/>
        <w:rPr>
          <w:rFonts w:asciiTheme="minorHAnsi" w:hAnsiTheme="minorHAnsi"/>
          <w:sz w:val="24"/>
          <w:szCs w:val="24"/>
        </w:rPr>
      </w:pPr>
      <w:proofErr w:type="spellStart"/>
      <w:r w:rsidRPr="00FB3A3A">
        <w:rPr>
          <w:rFonts w:asciiTheme="minorHAnsi" w:hAnsiTheme="minorHAnsi"/>
          <w:color w:val="00B050"/>
          <w:sz w:val="24"/>
          <w:szCs w:val="24"/>
        </w:rPr>
        <w:lastRenderedPageBreak/>
        <w:t>Fligstein</w:t>
      </w:r>
      <w:proofErr w:type="spellEnd"/>
      <w:r w:rsidRPr="00FB3A3A">
        <w:rPr>
          <w:rFonts w:asciiTheme="minorHAnsi" w:hAnsiTheme="minorHAnsi"/>
          <w:color w:val="00B050"/>
          <w:sz w:val="24"/>
          <w:szCs w:val="24"/>
        </w:rPr>
        <w:t xml:space="preserve">, Neil, </w:t>
      </w:r>
      <w:hyperlink r:id="rId13" w:anchor="AN=98579520&amp;db=a9h" w:history="1">
        <w:r w:rsidRPr="00FB3A3A">
          <w:rPr>
            <w:rFonts w:asciiTheme="minorHAnsi" w:hAnsiTheme="minorHAnsi"/>
            <w:color w:val="0000FF"/>
            <w:sz w:val="24"/>
            <w:szCs w:val="24"/>
            <w:u w:val="single"/>
          </w:rPr>
          <w:t>“The frenzy of fields: an interview with Neil Fligstein on field-theory and social skill</w:t>
        </w:r>
      </w:hyperlink>
      <w:r w:rsidRPr="00FB3A3A">
        <w:rPr>
          <w:rFonts w:asciiTheme="minorHAnsi" w:hAnsiTheme="minorHAnsi"/>
          <w:color w:val="00B050"/>
          <w:sz w:val="24"/>
          <w:szCs w:val="24"/>
        </w:rPr>
        <w:t xml:space="preserve">”. In </w:t>
      </w:r>
      <w:r w:rsidRPr="00FB3A3A">
        <w:rPr>
          <w:rFonts w:asciiTheme="minorHAnsi" w:hAnsiTheme="minorHAnsi"/>
          <w:i/>
          <w:color w:val="00B050"/>
          <w:sz w:val="24"/>
          <w:szCs w:val="24"/>
        </w:rPr>
        <w:t>Irish Journal of Sociology</w:t>
      </w:r>
      <w:r w:rsidRPr="00FB3A3A">
        <w:rPr>
          <w:rFonts w:asciiTheme="minorHAnsi" w:hAnsiTheme="minorHAnsi"/>
          <w:color w:val="00B050"/>
          <w:sz w:val="24"/>
          <w:szCs w:val="24"/>
        </w:rPr>
        <w:t xml:space="preserve">, Vol </w:t>
      </w:r>
      <w:r w:rsidRPr="00FB3A3A">
        <w:rPr>
          <w:rFonts w:asciiTheme="minorHAnsi" w:hAnsiTheme="minorHAnsi"/>
          <w:i/>
          <w:color w:val="00B050"/>
          <w:sz w:val="24"/>
          <w:szCs w:val="24"/>
        </w:rPr>
        <w:t>22</w:t>
      </w:r>
      <w:r w:rsidRPr="00FB3A3A">
        <w:rPr>
          <w:rFonts w:asciiTheme="minorHAnsi" w:hAnsiTheme="minorHAnsi"/>
          <w:color w:val="00B050"/>
          <w:sz w:val="24"/>
          <w:szCs w:val="24"/>
        </w:rPr>
        <w:t xml:space="preserve"> n°1 (2014), pp.</w:t>
      </w:r>
      <w:r w:rsidRPr="00FB3A3A">
        <w:rPr>
          <w:rFonts w:asciiTheme="minorHAnsi" w:hAnsiTheme="minorHAnsi"/>
          <w:color w:val="00B050"/>
          <w:spacing w:val="-37"/>
          <w:sz w:val="24"/>
          <w:szCs w:val="24"/>
        </w:rPr>
        <w:t xml:space="preserve"> </w:t>
      </w:r>
      <w:r w:rsidRPr="00FB3A3A">
        <w:rPr>
          <w:rFonts w:asciiTheme="minorHAnsi" w:hAnsiTheme="minorHAnsi"/>
          <w:color w:val="00B050"/>
          <w:sz w:val="24"/>
          <w:szCs w:val="24"/>
        </w:rPr>
        <w:t>107-129.</w:t>
      </w:r>
    </w:p>
    <w:p w14:paraId="06618100" w14:textId="77777777" w:rsidR="00AB057A" w:rsidRPr="00FB3A3A" w:rsidRDefault="00AB057A" w:rsidP="00FB3A3A">
      <w:pPr>
        <w:numPr>
          <w:ilvl w:val="0"/>
          <w:numId w:val="2"/>
        </w:numPr>
        <w:tabs>
          <w:tab w:val="left" w:pos="475"/>
          <w:tab w:val="left" w:pos="476"/>
        </w:tabs>
        <w:spacing w:line="273" w:lineRule="auto"/>
        <w:ind w:left="476" w:right="113" w:hanging="360"/>
        <w:jc w:val="both"/>
        <w:rPr>
          <w:rFonts w:asciiTheme="minorHAnsi" w:hAnsiTheme="minorHAnsi"/>
          <w:sz w:val="24"/>
          <w:szCs w:val="24"/>
        </w:rPr>
      </w:pPr>
      <w:r w:rsidRPr="00FB3A3A">
        <w:rPr>
          <w:rFonts w:asciiTheme="minorHAnsi" w:hAnsiTheme="minorHAnsi"/>
          <w:color w:val="00B050"/>
          <w:sz w:val="24"/>
          <w:szCs w:val="24"/>
        </w:rPr>
        <w:t xml:space="preserve">Kluttz, Daniel, Neil </w:t>
      </w:r>
      <w:proofErr w:type="gramStart"/>
      <w:r w:rsidRPr="00FB3A3A">
        <w:rPr>
          <w:rFonts w:asciiTheme="minorHAnsi" w:hAnsiTheme="minorHAnsi"/>
          <w:color w:val="00B050"/>
          <w:sz w:val="24"/>
          <w:szCs w:val="24"/>
        </w:rPr>
        <w:t>Fligstein,  “</w:t>
      </w:r>
      <w:proofErr w:type="gramEnd"/>
      <w:r>
        <w:fldChar w:fldCharType="begin"/>
      </w:r>
      <w:r>
        <w:instrText>HYPERLINK "https://coleurope.sharepoint.com/:b:/s/DpartementEG/EY4tO8PX_ORLttDOQwA2GqYBW01SKG54QUgJGaR7W3wHDg?e=mllPLZ"</w:instrText>
      </w:r>
      <w:r>
        <w:fldChar w:fldCharType="separate"/>
      </w:r>
      <w:r w:rsidRPr="00FB3A3A">
        <w:rPr>
          <w:rFonts w:asciiTheme="minorHAnsi" w:hAnsiTheme="minorHAnsi"/>
          <w:color w:val="0000FF"/>
          <w:sz w:val="24"/>
          <w:szCs w:val="24"/>
          <w:u w:val="single"/>
        </w:rPr>
        <w:t>Varieties of Sociological Field Theory</w:t>
      </w:r>
      <w:r>
        <w:fldChar w:fldCharType="end"/>
      </w:r>
      <w:r w:rsidRPr="00FB3A3A">
        <w:rPr>
          <w:rFonts w:asciiTheme="minorHAnsi" w:hAnsiTheme="minorHAnsi"/>
          <w:color w:val="00B050"/>
          <w:sz w:val="24"/>
          <w:szCs w:val="24"/>
        </w:rPr>
        <w:t xml:space="preserve">”. In </w:t>
      </w:r>
      <w:r w:rsidRPr="00FB3A3A">
        <w:rPr>
          <w:rFonts w:asciiTheme="minorHAnsi" w:hAnsiTheme="minorHAnsi"/>
          <w:i/>
          <w:color w:val="00B050"/>
          <w:sz w:val="24"/>
          <w:szCs w:val="24"/>
        </w:rPr>
        <w:t xml:space="preserve">Handbook of Contemporary Sociological Theory, </w:t>
      </w:r>
      <w:r w:rsidRPr="00FB3A3A">
        <w:rPr>
          <w:rFonts w:asciiTheme="minorHAnsi" w:hAnsiTheme="minorHAnsi"/>
          <w:color w:val="00B050"/>
          <w:sz w:val="24"/>
          <w:szCs w:val="24"/>
        </w:rPr>
        <w:t>Springer International</w:t>
      </w:r>
      <w:r w:rsidRPr="00FB3A3A">
        <w:rPr>
          <w:rFonts w:asciiTheme="minorHAnsi" w:hAnsiTheme="minorHAnsi"/>
          <w:color w:val="00B050"/>
          <w:spacing w:val="-37"/>
          <w:sz w:val="24"/>
          <w:szCs w:val="24"/>
        </w:rPr>
        <w:t xml:space="preserve"> </w:t>
      </w:r>
      <w:r w:rsidRPr="00FB3A3A">
        <w:rPr>
          <w:rFonts w:asciiTheme="minorHAnsi" w:hAnsiTheme="minorHAnsi"/>
          <w:color w:val="00B050"/>
          <w:sz w:val="24"/>
          <w:szCs w:val="24"/>
        </w:rPr>
        <w:t>Publishing, 2016, pp. 185-204.</w:t>
      </w:r>
    </w:p>
    <w:p w14:paraId="27A4EC66" w14:textId="5C360F97" w:rsidR="00701E41" w:rsidRPr="00FB3A3A" w:rsidRDefault="00AB057A" w:rsidP="00FB3A3A">
      <w:pPr>
        <w:numPr>
          <w:ilvl w:val="0"/>
          <w:numId w:val="1"/>
        </w:numPr>
        <w:tabs>
          <w:tab w:val="left" w:pos="475"/>
          <w:tab w:val="left" w:pos="476"/>
        </w:tabs>
        <w:spacing w:line="273" w:lineRule="auto"/>
        <w:ind w:right="111"/>
        <w:jc w:val="both"/>
        <w:rPr>
          <w:rFonts w:asciiTheme="minorHAnsi" w:hAnsiTheme="minorHAnsi"/>
          <w:sz w:val="24"/>
          <w:szCs w:val="24"/>
          <w:lang w:val="fr-FR"/>
        </w:rPr>
      </w:pPr>
      <w:r w:rsidRPr="00FB3A3A">
        <w:rPr>
          <w:rFonts w:asciiTheme="minorHAnsi" w:hAnsiTheme="minorHAnsi"/>
          <w:color w:val="00B050"/>
          <w:sz w:val="24"/>
          <w:szCs w:val="24"/>
          <w:lang w:val="fr-FR"/>
        </w:rPr>
        <w:t>Bourdieu, Pierre, “</w:t>
      </w:r>
      <w:r>
        <w:fldChar w:fldCharType="begin"/>
      </w:r>
      <w:r w:rsidRPr="00CF0FB0">
        <w:rPr>
          <w:lang w:val="fr-BE"/>
        </w:rPr>
        <w:instrText>HYPERLINK "https://www.persee.fr/doc/arss_0335-5322_1997_num_118_1_3222"</w:instrText>
      </w:r>
      <w:r>
        <w:fldChar w:fldCharType="separate"/>
      </w:r>
      <w:r w:rsidRPr="00FB3A3A">
        <w:rPr>
          <w:rFonts w:asciiTheme="minorHAnsi" w:hAnsiTheme="minorHAnsi"/>
          <w:color w:val="0000FF"/>
          <w:sz w:val="24"/>
          <w:szCs w:val="24"/>
          <w:u w:val="single"/>
          <w:lang w:val="fr-FR"/>
        </w:rPr>
        <w:t>De la maison du roi à la raison d'État [Un modèle de la genèse du champ bureaucratique</w:t>
      </w:r>
      <w:r>
        <w:fldChar w:fldCharType="end"/>
      </w:r>
      <w:r w:rsidRPr="00FB3A3A">
        <w:rPr>
          <w:rFonts w:asciiTheme="minorHAnsi" w:hAnsiTheme="minorHAnsi"/>
          <w:color w:val="00B050"/>
          <w:sz w:val="24"/>
          <w:szCs w:val="24"/>
          <w:lang w:val="fr-FR"/>
        </w:rPr>
        <w:t xml:space="preserve">]”. </w:t>
      </w:r>
      <w:r w:rsidRPr="00FB3A3A">
        <w:rPr>
          <w:rFonts w:asciiTheme="minorHAnsi" w:hAnsiTheme="minorHAnsi"/>
          <w:i/>
          <w:iCs/>
          <w:color w:val="00B050"/>
          <w:sz w:val="24"/>
          <w:szCs w:val="24"/>
          <w:lang w:val="fr-FR"/>
        </w:rPr>
        <w:t>In Actes de la recherche en sciences sociales</w:t>
      </w:r>
      <w:r w:rsidRPr="00FB3A3A">
        <w:rPr>
          <w:rFonts w:asciiTheme="minorHAnsi" w:hAnsiTheme="minorHAnsi"/>
          <w:color w:val="00B050"/>
          <w:sz w:val="24"/>
          <w:szCs w:val="24"/>
          <w:lang w:val="fr-FR"/>
        </w:rPr>
        <w:t>,</w:t>
      </w:r>
      <w:r w:rsidRPr="00FB3A3A">
        <w:rPr>
          <w:rFonts w:asciiTheme="minorHAnsi" w:hAnsiTheme="minorHAnsi"/>
          <w:color w:val="00B050"/>
          <w:spacing w:val="-38"/>
          <w:sz w:val="24"/>
          <w:szCs w:val="24"/>
          <w:lang w:val="fr-FR"/>
        </w:rPr>
        <w:t xml:space="preserve"> </w:t>
      </w:r>
      <w:r w:rsidRPr="00FB3A3A">
        <w:rPr>
          <w:rFonts w:asciiTheme="minorHAnsi" w:hAnsiTheme="minorHAnsi"/>
          <w:color w:val="00B050"/>
          <w:sz w:val="24"/>
          <w:szCs w:val="24"/>
          <w:lang w:val="fr-FR"/>
        </w:rPr>
        <w:t>n°118, 1997, pp. 55-68.</w:t>
      </w:r>
    </w:p>
    <w:p w14:paraId="4608D1DE" w14:textId="6649C78B" w:rsidR="0069518E" w:rsidRPr="0069518E" w:rsidRDefault="00AB057A" w:rsidP="0069518E">
      <w:pPr>
        <w:numPr>
          <w:ilvl w:val="0"/>
          <w:numId w:val="1"/>
        </w:numPr>
        <w:tabs>
          <w:tab w:val="left" w:pos="475"/>
          <w:tab w:val="left" w:pos="476"/>
        </w:tabs>
        <w:spacing w:before="2" w:line="273" w:lineRule="auto"/>
        <w:ind w:right="117"/>
        <w:jc w:val="both"/>
        <w:rPr>
          <w:rFonts w:asciiTheme="minorHAnsi" w:hAnsiTheme="minorHAnsi"/>
          <w:color w:val="00B050"/>
          <w:sz w:val="24"/>
          <w:szCs w:val="24"/>
        </w:rPr>
      </w:pPr>
      <w:r w:rsidRPr="00FB3A3A">
        <w:rPr>
          <w:rFonts w:asciiTheme="minorHAnsi" w:hAnsiTheme="minorHAnsi"/>
          <w:color w:val="00B050"/>
          <w:sz w:val="24"/>
          <w:szCs w:val="24"/>
        </w:rPr>
        <w:t>Schmidt-</w:t>
      </w:r>
      <w:proofErr w:type="spellStart"/>
      <w:r w:rsidRPr="00FB3A3A">
        <w:rPr>
          <w:rFonts w:asciiTheme="minorHAnsi" w:hAnsiTheme="minorHAnsi"/>
          <w:color w:val="00B050"/>
          <w:sz w:val="24"/>
          <w:szCs w:val="24"/>
        </w:rPr>
        <w:t>Wellenburg</w:t>
      </w:r>
      <w:proofErr w:type="spellEnd"/>
      <w:r w:rsidRPr="00FB3A3A">
        <w:rPr>
          <w:rFonts w:asciiTheme="minorHAnsi" w:hAnsiTheme="minorHAnsi"/>
          <w:color w:val="00B050"/>
          <w:sz w:val="24"/>
          <w:szCs w:val="24"/>
        </w:rPr>
        <w:t xml:space="preserve"> Christian, Bernhard Stefan</w:t>
      </w:r>
      <w:hyperlink r:id="rId14" w:history="1">
        <w:r w:rsidRPr="00FB3A3A">
          <w:rPr>
            <w:rFonts w:asciiTheme="minorHAnsi" w:hAnsiTheme="minorHAnsi"/>
            <w:i/>
            <w:iCs/>
            <w:color w:val="0000FF"/>
            <w:sz w:val="24"/>
            <w:szCs w:val="24"/>
            <w:u w:val="single"/>
          </w:rPr>
          <w:t>., Charting Transnational Fields. Methodology for a Political Sociology of Knowledge</w:t>
        </w:r>
      </w:hyperlink>
      <w:r w:rsidRPr="00FB3A3A">
        <w:rPr>
          <w:rFonts w:asciiTheme="minorHAnsi" w:hAnsiTheme="minorHAnsi"/>
          <w:color w:val="00B050"/>
          <w:sz w:val="24"/>
          <w:szCs w:val="24"/>
        </w:rPr>
        <w:t>,  1st edition, Routledge, 2021.</w:t>
      </w:r>
    </w:p>
    <w:p w14:paraId="10CA9AC9" w14:textId="36FB7801" w:rsidR="0069518E" w:rsidRDefault="0069518E" w:rsidP="0069518E">
      <w:pPr>
        <w:tabs>
          <w:tab w:val="left" w:pos="4030"/>
        </w:tabs>
        <w:rPr>
          <w:rFonts w:asciiTheme="minorHAnsi" w:hAnsiTheme="minorHAnsi"/>
          <w:sz w:val="24"/>
          <w:szCs w:val="24"/>
        </w:rPr>
      </w:pPr>
    </w:p>
    <w:p w14:paraId="3F92BBD1" w14:textId="77777777" w:rsidR="00AB057A" w:rsidRPr="00FB3A3A" w:rsidRDefault="00AB057A" w:rsidP="00FB3A3A">
      <w:pPr>
        <w:ind w:left="475"/>
        <w:jc w:val="both"/>
        <w:outlineLvl w:val="0"/>
        <w:rPr>
          <w:rFonts w:asciiTheme="minorHAnsi" w:hAnsiTheme="minorHAnsi"/>
          <w:b/>
          <w:bCs/>
          <w:sz w:val="24"/>
          <w:szCs w:val="24"/>
          <w:lang w:val="de-DE"/>
        </w:rPr>
      </w:pPr>
      <w:proofErr w:type="spellStart"/>
      <w:r w:rsidRPr="00FB3A3A">
        <w:rPr>
          <w:rFonts w:asciiTheme="minorHAnsi" w:hAnsiTheme="minorHAnsi"/>
          <w:b/>
          <w:bCs/>
          <w:sz w:val="24"/>
          <w:szCs w:val="24"/>
          <w:lang w:val="de-DE"/>
        </w:rPr>
        <w:t>Deuxième</w:t>
      </w:r>
      <w:proofErr w:type="spellEnd"/>
      <w:r w:rsidRPr="00FB3A3A">
        <w:rPr>
          <w:rFonts w:asciiTheme="minorHAnsi" w:hAnsiTheme="minorHAnsi"/>
          <w:b/>
          <w:bCs/>
          <w:sz w:val="24"/>
          <w:szCs w:val="24"/>
          <w:lang w:val="de-DE"/>
        </w:rPr>
        <w:t xml:space="preserve"> </w:t>
      </w:r>
      <w:proofErr w:type="spellStart"/>
      <w:r w:rsidRPr="00FB3A3A">
        <w:rPr>
          <w:rFonts w:asciiTheme="minorHAnsi" w:hAnsiTheme="minorHAnsi"/>
          <w:b/>
          <w:bCs/>
          <w:sz w:val="24"/>
          <w:szCs w:val="24"/>
          <w:lang w:val="de-DE"/>
        </w:rPr>
        <w:t>partie</w:t>
      </w:r>
      <w:proofErr w:type="spellEnd"/>
      <w:r w:rsidRPr="00FB3A3A">
        <w:rPr>
          <w:rFonts w:asciiTheme="minorHAnsi" w:hAnsiTheme="minorHAnsi"/>
          <w:b/>
          <w:bCs/>
          <w:sz w:val="24"/>
          <w:szCs w:val="24"/>
          <w:lang w:val="de-DE"/>
        </w:rPr>
        <w:t>.</w:t>
      </w:r>
    </w:p>
    <w:p w14:paraId="7B3C1D75" w14:textId="77777777" w:rsidR="00AB057A" w:rsidRPr="00FB3A3A" w:rsidRDefault="00AB057A" w:rsidP="00FB3A3A">
      <w:pPr>
        <w:ind w:left="475"/>
        <w:jc w:val="both"/>
        <w:outlineLvl w:val="0"/>
        <w:rPr>
          <w:rFonts w:asciiTheme="minorHAnsi" w:hAnsiTheme="minorHAnsi"/>
          <w:b/>
          <w:bCs/>
          <w:sz w:val="24"/>
          <w:szCs w:val="24"/>
          <w:lang w:val="de-DE"/>
        </w:rPr>
      </w:pPr>
    </w:p>
    <w:p w14:paraId="124A02B7" w14:textId="77777777" w:rsidR="00FB3A3A" w:rsidRPr="00A85E41" w:rsidRDefault="00AB057A" w:rsidP="00FB3A3A">
      <w:pPr>
        <w:numPr>
          <w:ilvl w:val="0"/>
          <w:numId w:val="1"/>
        </w:numPr>
        <w:tabs>
          <w:tab w:val="left" w:pos="475"/>
          <w:tab w:val="left" w:pos="476"/>
        </w:tabs>
        <w:spacing w:before="42" w:line="273" w:lineRule="auto"/>
        <w:ind w:right="113"/>
        <w:jc w:val="both"/>
        <w:rPr>
          <w:rFonts w:asciiTheme="minorHAnsi" w:hAnsiTheme="minorHAnsi"/>
          <w:sz w:val="24"/>
          <w:szCs w:val="24"/>
        </w:rPr>
      </w:pPr>
      <w:proofErr w:type="spellStart"/>
      <w:r w:rsidRPr="00FB3A3A">
        <w:rPr>
          <w:rFonts w:asciiTheme="minorHAnsi" w:hAnsiTheme="minorHAnsi"/>
          <w:color w:val="FF0000"/>
          <w:sz w:val="24"/>
          <w:szCs w:val="24"/>
        </w:rPr>
        <w:t>Bigo</w:t>
      </w:r>
      <w:proofErr w:type="spellEnd"/>
      <w:r w:rsidRPr="00FB3A3A">
        <w:rPr>
          <w:rFonts w:asciiTheme="minorHAnsi" w:hAnsiTheme="minorHAnsi"/>
          <w:color w:val="FF0000"/>
          <w:sz w:val="24"/>
          <w:szCs w:val="24"/>
        </w:rPr>
        <w:t>, Didier, “</w:t>
      </w:r>
      <w:hyperlink r:id="rId15" w:anchor="AN=65430571&amp;db=poh" w:history="1">
        <w:r w:rsidRPr="00FB3A3A">
          <w:rPr>
            <w:rFonts w:asciiTheme="minorHAnsi" w:hAnsiTheme="minorHAnsi"/>
            <w:color w:val="0000FF"/>
            <w:sz w:val="24"/>
            <w:szCs w:val="24"/>
            <w:u w:val="single"/>
          </w:rPr>
          <w:t>Pierre Bourdieu and international relations: Power of practices, practices of power</w:t>
        </w:r>
      </w:hyperlink>
      <w:r w:rsidRPr="00FB3A3A">
        <w:rPr>
          <w:rFonts w:asciiTheme="minorHAnsi" w:hAnsiTheme="minorHAnsi"/>
          <w:color w:val="FF0000"/>
          <w:sz w:val="24"/>
          <w:szCs w:val="24"/>
        </w:rPr>
        <w:t xml:space="preserve">.” In </w:t>
      </w:r>
      <w:r w:rsidRPr="00FB3A3A">
        <w:rPr>
          <w:rFonts w:asciiTheme="minorHAnsi" w:hAnsiTheme="minorHAnsi"/>
          <w:i/>
          <w:color w:val="FF0000"/>
          <w:sz w:val="24"/>
          <w:szCs w:val="24"/>
        </w:rPr>
        <w:t>International Political Sociology</w:t>
      </w:r>
      <w:r w:rsidRPr="00FB3A3A">
        <w:rPr>
          <w:rFonts w:asciiTheme="minorHAnsi" w:hAnsiTheme="minorHAnsi"/>
          <w:color w:val="FF0000"/>
          <w:sz w:val="24"/>
          <w:szCs w:val="24"/>
        </w:rPr>
        <w:t xml:space="preserve">, Vol </w:t>
      </w:r>
      <w:r w:rsidRPr="00FB3A3A">
        <w:rPr>
          <w:rFonts w:asciiTheme="minorHAnsi" w:hAnsiTheme="minorHAnsi"/>
          <w:i/>
          <w:color w:val="FF0000"/>
          <w:sz w:val="24"/>
          <w:szCs w:val="24"/>
        </w:rPr>
        <w:t>5</w:t>
      </w:r>
      <w:r w:rsidRPr="00FB3A3A">
        <w:rPr>
          <w:rFonts w:asciiTheme="minorHAnsi" w:hAnsiTheme="minorHAnsi"/>
          <w:color w:val="FF0000"/>
          <w:sz w:val="24"/>
          <w:szCs w:val="24"/>
        </w:rPr>
        <w:t xml:space="preserve"> n°3 (2011),</w:t>
      </w:r>
      <w:r w:rsidRPr="00FB3A3A">
        <w:rPr>
          <w:rFonts w:asciiTheme="minorHAnsi" w:hAnsiTheme="minorHAnsi"/>
          <w:color w:val="FF0000"/>
          <w:spacing w:val="-35"/>
          <w:sz w:val="24"/>
          <w:szCs w:val="24"/>
        </w:rPr>
        <w:t xml:space="preserve"> </w:t>
      </w:r>
      <w:r w:rsidR="00FB3A3A" w:rsidRPr="00FB3A3A">
        <w:rPr>
          <w:rFonts w:asciiTheme="minorHAnsi" w:hAnsiTheme="minorHAnsi"/>
          <w:color w:val="FF0000"/>
          <w:spacing w:val="-35"/>
          <w:sz w:val="24"/>
          <w:szCs w:val="24"/>
        </w:rPr>
        <w:t>pp</w:t>
      </w:r>
      <w:r w:rsidRPr="00FB3A3A">
        <w:rPr>
          <w:rFonts w:asciiTheme="minorHAnsi" w:hAnsiTheme="minorHAnsi"/>
          <w:color w:val="FF0000"/>
          <w:spacing w:val="-35"/>
          <w:sz w:val="24"/>
          <w:szCs w:val="24"/>
        </w:rPr>
        <w:t xml:space="preserve">. </w:t>
      </w:r>
      <w:r w:rsidRPr="00FB3A3A">
        <w:rPr>
          <w:rFonts w:asciiTheme="minorHAnsi" w:hAnsiTheme="minorHAnsi"/>
          <w:color w:val="FF0000"/>
          <w:sz w:val="24"/>
          <w:szCs w:val="24"/>
        </w:rPr>
        <w:t>225-258.</w:t>
      </w:r>
    </w:p>
    <w:p w14:paraId="02380159" w14:textId="77777777" w:rsidR="00A85E41" w:rsidRDefault="00A85E41" w:rsidP="00FB3A3A">
      <w:pPr>
        <w:numPr>
          <w:ilvl w:val="0"/>
          <w:numId w:val="1"/>
        </w:numPr>
        <w:tabs>
          <w:tab w:val="left" w:pos="475"/>
          <w:tab w:val="left" w:pos="476"/>
        </w:tabs>
        <w:spacing w:before="42" w:line="273" w:lineRule="auto"/>
        <w:ind w:right="113"/>
        <w:jc w:val="both"/>
        <w:rPr>
          <w:rFonts w:asciiTheme="minorHAnsi" w:hAnsiTheme="minorHAnsi"/>
          <w:sz w:val="24"/>
          <w:szCs w:val="24"/>
        </w:rPr>
      </w:pPr>
    </w:p>
    <w:p w14:paraId="21716E2C" w14:textId="77777777" w:rsidR="004F5976" w:rsidRPr="00FB3A3A" w:rsidRDefault="004F5976" w:rsidP="00FB3A3A">
      <w:pPr>
        <w:numPr>
          <w:ilvl w:val="0"/>
          <w:numId w:val="1"/>
        </w:numPr>
        <w:tabs>
          <w:tab w:val="left" w:pos="475"/>
          <w:tab w:val="left" w:pos="476"/>
        </w:tabs>
        <w:spacing w:before="2" w:line="273" w:lineRule="auto"/>
        <w:ind w:right="117"/>
        <w:jc w:val="both"/>
        <w:rPr>
          <w:rFonts w:asciiTheme="minorHAnsi" w:hAnsiTheme="minorHAnsi"/>
          <w:sz w:val="24"/>
          <w:szCs w:val="24"/>
          <w:lang w:val="fr-FR"/>
        </w:rPr>
      </w:pPr>
      <w:r w:rsidRPr="00FB3A3A">
        <w:rPr>
          <w:rFonts w:asciiTheme="minorHAnsi" w:hAnsiTheme="minorHAnsi"/>
          <w:color w:val="00B050"/>
          <w:sz w:val="24"/>
          <w:szCs w:val="24"/>
          <w:lang w:val="fr-FR"/>
        </w:rPr>
        <w:t>Cohen, Antonin. “</w:t>
      </w:r>
      <w:hyperlink r:id="rId16" w:history="1">
        <w:r w:rsidRPr="00FB3A3A">
          <w:rPr>
            <w:rFonts w:asciiTheme="minorHAnsi" w:hAnsiTheme="minorHAnsi"/>
            <w:color w:val="0000FF"/>
            <w:sz w:val="24"/>
            <w:szCs w:val="24"/>
            <w:u w:val="single"/>
            <w:lang w:val="fr-FR"/>
          </w:rPr>
          <w:t>L'autonomisation du</w:t>
        </w:r>
        <w:proofErr w:type="gramStart"/>
        <w:r w:rsidRPr="00FB3A3A">
          <w:rPr>
            <w:rFonts w:asciiTheme="minorHAnsi" w:hAnsiTheme="minorHAnsi"/>
            <w:color w:val="0000FF"/>
            <w:sz w:val="24"/>
            <w:szCs w:val="24"/>
            <w:u w:val="single"/>
            <w:lang w:val="fr-FR"/>
          </w:rPr>
          <w:t xml:space="preserve"> «Parlement</w:t>
        </w:r>
        <w:proofErr w:type="gramEnd"/>
        <w:r w:rsidRPr="00FB3A3A">
          <w:rPr>
            <w:rFonts w:asciiTheme="minorHAnsi" w:hAnsiTheme="minorHAnsi"/>
            <w:color w:val="0000FF"/>
            <w:sz w:val="24"/>
            <w:szCs w:val="24"/>
            <w:u w:val="single"/>
            <w:lang w:val="fr-FR"/>
          </w:rPr>
          <w:t xml:space="preserve"> européen. Interdépendance et différenciation des assemblées parlementaires supranationales (années 1950-années 1970</w:t>
        </w:r>
      </w:hyperlink>
      <w:r w:rsidRPr="00FB3A3A">
        <w:rPr>
          <w:rFonts w:asciiTheme="minorHAnsi" w:hAnsiTheme="minorHAnsi"/>
          <w:color w:val="00B050"/>
          <w:sz w:val="24"/>
          <w:szCs w:val="24"/>
          <w:lang w:val="fr-FR"/>
        </w:rPr>
        <w:t xml:space="preserve">)”. In </w:t>
      </w:r>
      <w:r w:rsidRPr="00FB3A3A">
        <w:rPr>
          <w:rFonts w:asciiTheme="minorHAnsi" w:hAnsiTheme="minorHAnsi"/>
          <w:i/>
          <w:color w:val="00B050"/>
          <w:sz w:val="24"/>
          <w:szCs w:val="24"/>
          <w:lang w:val="fr-FR"/>
        </w:rPr>
        <w:t>Cultures &amp; Conflits</w:t>
      </w:r>
      <w:r w:rsidRPr="00FB3A3A">
        <w:rPr>
          <w:rFonts w:asciiTheme="minorHAnsi" w:hAnsiTheme="minorHAnsi"/>
          <w:color w:val="00B050"/>
          <w:sz w:val="24"/>
          <w:szCs w:val="24"/>
          <w:lang w:val="fr-FR"/>
        </w:rPr>
        <w:t>, Vol 1 n°85-68 (2012), 13-33.</w:t>
      </w:r>
      <w:r w:rsidRPr="00FB3A3A">
        <w:rPr>
          <w:rFonts w:asciiTheme="minorHAnsi" w:hAnsiTheme="minorHAnsi"/>
          <w:color w:val="00B050"/>
          <w:spacing w:val="-4"/>
          <w:sz w:val="24"/>
          <w:szCs w:val="24"/>
          <w:lang w:val="fr-FR"/>
        </w:rPr>
        <w:t xml:space="preserve"> </w:t>
      </w:r>
      <w:r w:rsidRPr="00FB3A3A">
        <w:rPr>
          <w:rFonts w:asciiTheme="minorHAnsi" w:hAnsiTheme="minorHAnsi"/>
          <w:color w:val="00B050"/>
          <w:sz w:val="24"/>
          <w:szCs w:val="24"/>
          <w:lang w:val="fr-FR"/>
        </w:rPr>
        <w:t xml:space="preserve"> </w:t>
      </w:r>
    </w:p>
    <w:p w14:paraId="0BA7D054" w14:textId="609B2D36" w:rsidR="00FB3A3A" w:rsidRPr="00FB3A3A" w:rsidRDefault="00FB3A3A" w:rsidP="00FB3A3A">
      <w:pPr>
        <w:pStyle w:val="ListParagraph"/>
        <w:numPr>
          <w:ilvl w:val="0"/>
          <w:numId w:val="1"/>
        </w:numPr>
        <w:tabs>
          <w:tab w:val="left" w:pos="475"/>
          <w:tab w:val="left" w:pos="476"/>
        </w:tabs>
        <w:spacing w:before="42" w:line="273" w:lineRule="auto"/>
        <w:ind w:right="113"/>
        <w:jc w:val="both"/>
        <w:rPr>
          <w:rFonts w:asciiTheme="minorHAnsi" w:hAnsiTheme="minorHAnsi"/>
          <w:sz w:val="24"/>
          <w:szCs w:val="24"/>
          <w:lang w:val="fr-BE"/>
        </w:rPr>
      </w:pPr>
      <w:r w:rsidRPr="00FB3A3A">
        <w:rPr>
          <w:rFonts w:asciiTheme="minorHAnsi" w:hAnsiTheme="minorHAnsi"/>
          <w:color w:val="00B050"/>
          <w:sz w:val="24"/>
          <w:szCs w:val="24"/>
          <w:lang w:val="fr-FR"/>
        </w:rPr>
        <w:t>Georgakakis Didier, (</w:t>
      </w:r>
      <w:proofErr w:type="spellStart"/>
      <w:r w:rsidRPr="00FB3A3A">
        <w:rPr>
          <w:rFonts w:asciiTheme="minorHAnsi" w:hAnsiTheme="minorHAnsi"/>
          <w:color w:val="00B050"/>
          <w:sz w:val="24"/>
          <w:szCs w:val="24"/>
          <w:lang w:val="fr-FR"/>
        </w:rPr>
        <w:t>dir</w:t>
      </w:r>
      <w:proofErr w:type="spellEnd"/>
      <w:r w:rsidRPr="00FB3A3A">
        <w:rPr>
          <w:rFonts w:asciiTheme="minorHAnsi" w:hAnsiTheme="minorHAnsi"/>
          <w:color w:val="00B050"/>
          <w:sz w:val="24"/>
          <w:szCs w:val="24"/>
          <w:lang w:val="fr-FR"/>
        </w:rPr>
        <w:t>.) Les transformations du champ administratifs européen (2015-2021), Revue Française d’administration publique, n°</w:t>
      </w:r>
      <w:r>
        <w:fldChar w:fldCharType="begin"/>
      </w:r>
      <w:r w:rsidRPr="00CF0FB0">
        <w:rPr>
          <w:lang w:val="fr-BE"/>
        </w:rPr>
        <w:instrText>HYPERLINK "https://www.cairn.info/revue-francaise-d-administration-publique-2021-4.htm"</w:instrText>
      </w:r>
      <w:r>
        <w:fldChar w:fldCharType="separate"/>
      </w:r>
      <w:r w:rsidRPr="00FB3A3A">
        <w:rPr>
          <w:rFonts w:asciiTheme="minorHAnsi" w:hAnsiTheme="minorHAnsi"/>
          <w:color w:val="0000FF"/>
          <w:sz w:val="24"/>
          <w:szCs w:val="24"/>
          <w:u w:val="single"/>
          <w:lang w:val="fr-FR"/>
        </w:rPr>
        <w:t>180</w:t>
      </w:r>
      <w:r>
        <w:fldChar w:fldCharType="end"/>
      </w:r>
      <w:r w:rsidRPr="00FB3A3A">
        <w:rPr>
          <w:rFonts w:asciiTheme="minorHAnsi" w:hAnsiTheme="minorHAnsi"/>
          <w:color w:val="00B050"/>
          <w:sz w:val="24"/>
          <w:szCs w:val="24"/>
          <w:lang w:val="fr-FR"/>
        </w:rPr>
        <w:t>, 2021 et n°</w:t>
      </w:r>
      <w:r>
        <w:fldChar w:fldCharType="begin"/>
      </w:r>
      <w:r w:rsidRPr="00CF0FB0">
        <w:rPr>
          <w:lang w:val="fr-BE"/>
        </w:rPr>
        <w:instrText>HYPERLINK "https://www.cairn.info/revue-francaise-d-administration-publique-2022-1.htm"</w:instrText>
      </w:r>
      <w:r>
        <w:fldChar w:fldCharType="separate"/>
      </w:r>
      <w:r w:rsidRPr="00FB3A3A">
        <w:rPr>
          <w:rFonts w:asciiTheme="minorHAnsi" w:hAnsiTheme="minorHAnsi"/>
          <w:color w:val="0000FF"/>
          <w:sz w:val="24"/>
          <w:szCs w:val="24"/>
          <w:u w:val="single"/>
          <w:lang w:val="fr-FR"/>
        </w:rPr>
        <w:t>181</w:t>
      </w:r>
      <w:r>
        <w:fldChar w:fldCharType="end"/>
      </w:r>
      <w:r w:rsidRPr="00FB3A3A">
        <w:rPr>
          <w:rFonts w:asciiTheme="minorHAnsi" w:hAnsiTheme="minorHAnsi"/>
          <w:color w:val="00B050"/>
          <w:sz w:val="24"/>
          <w:szCs w:val="24"/>
          <w:lang w:val="fr-FR"/>
        </w:rPr>
        <w:t>, 2022.</w:t>
      </w:r>
    </w:p>
    <w:p w14:paraId="085FF158" w14:textId="2C8B510C" w:rsidR="004F5976" w:rsidRPr="00FB3A3A" w:rsidRDefault="0037117C" w:rsidP="00F85615">
      <w:pPr>
        <w:numPr>
          <w:ilvl w:val="0"/>
          <w:numId w:val="1"/>
        </w:numPr>
        <w:tabs>
          <w:tab w:val="left" w:pos="475"/>
          <w:tab w:val="left" w:pos="476"/>
        </w:tabs>
        <w:ind w:right="115"/>
        <w:jc w:val="both"/>
        <w:rPr>
          <w:rFonts w:asciiTheme="minorHAnsi" w:hAnsiTheme="minorHAnsi"/>
          <w:color w:val="00B050"/>
          <w:sz w:val="24"/>
          <w:szCs w:val="24"/>
        </w:rPr>
      </w:pPr>
      <w:r w:rsidRPr="00FB3A3A">
        <w:rPr>
          <w:rFonts w:asciiTheme="minorHAnsi" w:hAnsiTheme="minorHAnsi"/>
          <w:color w:val="00B050"/>
          <w:sz w:val="24"/>
          <w:szCs w:val="24"/>
          <w:lang w:val="fr-BE"/>
        </w:rPr>
        <w:t xml:space="preserve">Georgakakis Didier, “Jacques Delors ou le mystère du charisme européen”, actes du colloque de Cerisy sur Max Weber, </w:t>
      </w:r>
      <w:proofErr w:type="spellStart"/>
      <w:r w:rsidRPr="00FB3A3A">
        <w:rPr>
          <w:rFonts w:asciiTheme="minorHAnsi" w:hAnsiTheme="minorHAnsi"/>
          <w:color w:val="00B050"/>
          <w:sz w:val="24"/>
          <w:szCs w:val="24"/>
          <w:lang w:val="fr-BE"/>
        </w:rPr>
        <w:t>dir</w:t>
      </w:r>
      <w:proofErr w:type="spellEnd"/>
      <w:r w:rsidRPr="00FB3A3A">
        <w:rPr>
          <w:rFonts w:asciiTheme="minorHAnsi" w:hAnsiTheme="minorHAnsi"/>
          <w:color w:val="00B050"/>
          <w:sz w:val="24"/>
          <w:szCs w:val="24"/>
          <w:lang w:val="fr-BE"/>
        </w:rPr>
        <w:t xml:space="preserve">. </w:t>
      </w:r>
      <w:r w:rsidRPr="00A85E41">
        <w:rPr>
          <w:rFonts w:asciiTheme="minorHAnsi" w:hAnsiTheme="minorHAnsi"/>
          <w:color w:val="00B050"/>
          <w:sz w:val="24"/>
          <w:szCs w:val="24"/>
          <w:lang w:val="fr-FR"/>
        </w:rPr>
        <w:t xml:space="preserve">F. Roa Bastos, R. </w:t>
      </w:r>
      <w:proofErr w:type="spellStart"/>
      <w:r w:rsidRPr="00A85E41">
        <w:rPr>
          <w:rFonts w:asciiTheme="minorHAnsi" w:hAnsiTheme="minorHAnsi"/>
          <w:color w:val="00B050"/>
          <w:sz w:val="24"/>
          <w:szCs w:val="24"/>
          <w:lang w:val="fr-FR"/>
        </w:rPr>
        <w:t>Lagnoux</w:t>
      </w:r>
      <w:proofErr w:type="spellEnd"/>
      <w:r w:rsidRPr="00A85E41">
        <w:rPr>
          <w:rFonts w:asciiTheme="minorHAnsi" w:hAnsiTheme="minorHAnsi"/>
          <w:color w:val="00B050"/>
          <w:sz w:val="24"/>
          <w:szCs w:val="24"/>
          <w:lang w:val="fr-FR"/>
        </w:rPr>
        <w:t xml:space="preserve">, et alii, Presses Universitaires de France, </w:t>
      </w:r>
      <w:proofErr w:type="spellStart"/>
      <w:r w:rsidRPr="00A85E41">
        <w:rPr>
          <w:rFonts w:asciiTheme="minorHAnsi" w:hAnsiTheme="minorHAnsi"/>
          <w:color w:val="00B050"/>
          <w:sz w:val="24"/>
          <w:szCs w:val="24"/>
          <w:lang w:val="fr-FR"/>
        </w:rPr>
        <w:t>delivered</w:t>
      </w:r>
      <w:proofErr w:type="spellEnd"/>
      <w:r w:rsidRPr="00A85E41">
        <w:rPr>
          <w:rFonts w:asciiTheme="minorHAnsi" w:hAnsiTheme="minorHAnsi"/>
          <w:color w:val="00B050"/>
          <w:sz w:val="24"/>
          <w:szCs w:val="24"/>
          <w:lang w:val="fr-FR"/>
        </w:rPr>
        <w:t xml:space="preserve"> in septembre 2023. Version anglaise remaniée, paru comme “Jacques Delors and the </w:t>
      </w:r>
      <w:proofErr w:type="spellStart"/>
      <w:r w:rsidRPr="00A85E41">
        <w:rPr>
          <w:rFonts w:asciiTheme="minorHAnsi" w:hAnsiTheme="minorHAnsi"/>
          <w:color w:val="00B050"/>
          <w:sz w:val="24"/>
          <w:szCs w:val="24"/>
          <w:lang w:val="fr-FR"/>
        </w:rPr>
        <w:t>enigma</w:t>
      </w:r>
      <w:proofErr w:type="spellEnd"/>
      <w:r w:rsidRPr="00A85E41">
        <w:rPr>
          <w:rFonts w:asciiTheme="minorHAnsi" w:hAnsiTheme="minorHAnsi"/>
          <w:color w:val="00B050"/>
          <w:sz w:val="24"/>
          <w:szCs w:val="24"/>
          <w:lang w:val="fr-FR"/>
        </w:rPr>
        <w:t xml:space="preserve"> of </w:t>
      </w:r>
      <w:proofErr w:type="spellStart"/>
      <w:r w:rsidRPr="00A85E41">
        <w:rPr>
          <w:rFonts w:asciiTheme="minorHAnsi" w:hAnsiTheme="minorHAnsi"/>
          <w:color w:val="00B050"/>
          <w:sz w:val="24"/>
          <w:szCs w:val="24"/>
          <w:lang w:val="fr-FR"/>
        </w:rPr>
        <w:t>European</w:t>
      </w:r>
      <w:proofErr w:type="spellEnd"/>
      <w:r w:rsidRPr="00A85E41">
        <w:rPr>
          <w:rFonts w:asciiTheme="minorHAnsi" w:hAnsiTheme="minorHAnsi"/>
          <w:color w:val="00B050"/>
          <w:sz w:val="24"/>
          <w:szCs w:val="24"/>
          <w:lang w:val="fr-FR"/>
        </w:rPr>
        <w:t xml:space="preserve"> </w:t>
      </w:r>
      <w:proofErr w:type="spellStart"/>
      <w:r w:rsidRPr="00A85E41">
        <w:rPr>
          <w:rFonts w:asciiTheme="minorHAnsi" w:hAnsiTheme="minorHAnsi"/>
          <w:color w:val="00B050"/>
          <w:sz w:val="24"/>
          <w:szCs w:val="24"/>
          <w:lang w:val="fr-FR"/>
        </w:rPr>
        <w:t>political</w:t>
      </w:r>
      <w:proofErr w:type="spellEnd"/>
      <w:r w:rsidRPr="00A85E41">
        <w:rPr>
          <w:rFonts w:asciiTheme="minorHAnsi" w:hAnsiTheme="minorHAnsi"/>
          <w:color w:val="00B050"/>
          <w:sz w:val="24"/>
          <w:szCs w:val="24"/>
          <w:lang w:val="fr-FR"/>
        </w:rPr>
        <w:t xml:space="preserve"> </w:t>
      </w:r>
      <w:proofErr w:type="spellStart"/>
      <w:proofErr w:type="gramStart"/>
      <w:r w:rsidRPr="00A85E41">
        <w:rPr>
          <w:rFonts w:asciiTheme="minorHAnsi" w:hAnsiTheme="minorHAnsi"/>
          <w:color w:val="00B050"/>
          <w:sz w:val="24"/>
          <w:szCs w:val="24"/>
          <w:lang w:val="fr-FR"/>
        </w:rPr>
        <w:t>charisma</w:t>
      </w:r>
      <w:proofErr w:type="spellEnd"/>
      <w:r w:rsidRPr="00A85E41">
        <w:rPr>
          <w:rFonts w:asciiTheme="minorHAnsi" w:hAnsiTheme="minorHAnsi"/>
          <w:color w:val="00B050"/>
          <w:sz w:val="24"/>
          <w:szCs w:val="24"/>
          <w:lang w:val="fr-FR"/>
        </w:rPr>
        <w:t>;</w:t>
      </w:r>
      <w:proofErr w:type="gramEnd"/>
      <w:r w:rsidRPr="00A85E41">
        <w:rPr>
          <w:rFonts w:asciiTheme="minorHAnsi" w:hAnsiTheme="minorHAnsi"/>
          <w:color w:val="00B050"/>
          <w:sz w:val="24"/>
          <w:szCs w:val="24"/>
          <w:lang w:val="fr-FR"/>
        </w:rPr>
        <w:t xml:space="preserve"> a socio-</w:t>
      </w:r>
      <w:proofErr w:type="spellStart"/>
      <w:r w:rsidRPr="00A85E41">
        <w:rPr>
          <w:rFonts w:asciiTheme="minorHAnsi" w:hAnsiTheme="minorHAnsi"/>
          <w:color w:val="00B050"/>
          <w:sz w:val="24"/>
          <w:szCs w:val="24"/>
          <w:lang w:val="fr-FR"/>
        </w:rPr>
        <w:t>historical</w:t>
      </w:r>
      <w:proofErr w:type="spellEnd"/>
      <w:r w:rsidRPr="00A85E41">
        <w:rPr>
          <w:rFonts w:asciiTheme="minorHAnsi" w:hAnsiTheme="minorHAnsi"/>
          <w:color w:val="00B050"/>
          <w:sz w:val="24"/>
          <w:szCs w:val="24"/>
          <w:lang w:val="fr-FR"/>
        </w:rPr>
        <w:t xml:space="preserve"> perspective </w:t>
      </w:r>
      <w:proofErr w:type="spellStart"/>
      <w:proofErr w:type="gramStart"/>
      <w:r w:rsidRPr="00A85E41">
        <w:rPr>
          <w:rFonts w:asciiTheme="minorHAnsi" w:hAnsiTheme="minorHAnsi"/>
          <w:color w:val="00B050"/>
          <w:sz w:val="24"/>
          <w:szCs w:val="24"/>
          <w:lang w:val="fr-FR"/>
        </w:rPr>
        <w:t>on</w:t>
      </w:r>
      <w:proofErr w:type="spellEnd"/>
      <w:proofErr w:type="gramEnd"/>
      <w:r w:rsidRPr="00A85E41">
        <w:rPr>
          <w:rFonts w:asciiTheme="minorHAnsi" w:hAnsiTheme="minorHAnsi"/>
          <w:color w:val="00B050"/>
          <w:sz w:val="24"/>
          <w:szCs w:val="24"/>
          <w:lang w:val="fr-FR"/>
        </w:rPr>
        <w:t xml:space="preserve"> EU </w:t>
      </w:r>
      <w:proofErr w:type="spellStart"/>
      <w:r w:rsidRPr="00A85E41">
        <w:rPr>
          <w:rFonts w:asciiTheme="minorHAnsi" w:hAnsiTheme="minorHAnsi"/>
          <w:color w:val="00B050"/>
          <w:sz w:val="24"/>
          <w:szCs w:val="24"/>
          <w:lang w:val="fr-FR"/>
        </w:rPr>
        <w:t>politics</w:t>
      </w:r>
      <w:proofErr w:type="spellEnd"/>
      <w:r w:rsidRPr="00A85E41">
        <w:rPr>
          <w:rFonts w:asciiTheme="minorHAnsi" w:hAnsiTheme="minorHAnsi"/>
          <w:color w:val="00B050"/>
          <w:sz w:val="24"/>
          <w:szCs w:val="24"/>
          <w:lang w:val="fr-FR"/>
        </w:rPr>
        <w:t xml:space="preserve"> “, in Georgakakis, D. and Westlake, M., </w:t>
      </w:r>
      <w:proofErr w:type="spellStart"/>
      <w:r w:rsidRPr="00A85E41">
        <w:rPr>
          <w:rFonts w:asciiTheme="minorHAnsi" w:hAnsiTheme="minorHAnsi"/>
          <w:color w:val="00B050"/>
          <w:sz w:val="24"/>
          <w:szCs w:val="24"/>
          <w:lang w:val="fr-FR"/>
        </w:rPr>
        <w:t>eds</w:t>
      </w:r>
      <w:proofErr w:type="spellEnd"/>
      <w:r w:rsidRPr="00A85E41">
        <w:rPr>
          <w:rFonts w:asciiTheme="minorHAnsi" w:hAnsiTheme="minorHAnsi"/>
          <w:color w:val="00B050"/>
          <w:sz w:val="24"/>
          <w:szCs w:val="24"/>
          <w:lang w:val="fr-FR"/>
        </w:rPr>
        <w:t>, </w:t>
      </w:r>
      <w:hyperlink r:id="rId17" w:history="1">
        <w:r w:rsidRPr="00F85615">
          <w:rPr>
            <w:rFonts w:asciiTheme="minorHAnsi" w:hAnsiTheme="minorHAnsi"/>
            <w:i/>
            <w:color w:val="0000FF"/>
            <w:sz w:val="24"/>
            <w:szCs w:val="24"/>
            <w:u w:val="single"/>
            <w:lang w:val="fr-FR"/>
          </w:rPr>
          <w:t xml:space="preserve">Delors, The </w:t>
        </w:r>
        <w:proofErr w:type="spellStart"/>
        <w:r w:rsidRPr="00F85615">
          <w:rPr>
            <w:rFonts w:asciiTheme="minorHAnsi" w:hAnsiTheme="minorHAnsi"/>
            <w:i/>
            <w:color w:val="0000FF"/>
            <w:sz w:val="24"/>
            <w:szCs w:val="24"/>
            <w:u w:val="single"/>
            <w:lang w:val="fr-FR"/>
          </w:rPr>
          <w:t>European</w:t>
        </w:r>
        <w:proofErr w:type="spellEnd"/>
        <w:r w:rsidRPr="00F85615">
          <w:rPr>
            <w:rFonts w:asciiTheme="minorHAnsi" w:hAnsiTheme="minorHAnsi"/>
            <w:i/>
            <w:color w:val="0000FF"/>
            <w:sz w:val="24"/>
            <w:szCs w:val="24"/>
            <w:u w:val="single"/>
            <w:lang w:val="fr-FR"/>
          </w:rPr>
          <w:t>, </w:t>
        </w:r>
        <w:proofErr w:type="spellStart"/>
        <w:r w:rsidRPr="00F85615">
          <w:rPr>
            <w:rFonts w:asciiTheme="minorHAnsi" w:hAnsiTheme="minorHAnsi"/>
            <w:i/>
            <w:color w:val="0000FF"/>
            <w:sz w:val="24"/>
            <w:szCs w:val="24"/>
            <w:u w:val="single"/>
            <w:lang w:val="fr-FR"/>
          </w:rPr>
          <w:t>Palgrave</w:t>
        </w:r>
        <w:proofErr w:type="spellEnd"/>
        <w:r w:rsidRPr="00F85615">
          <w:rPr>
            <w:rFonts w:asciiTheme="minorHAnsi" w:hAnsiTheme="minorHAnsi"/>
            <w:i/>
            <w:color w:val="0000FF"/>
            <w:sz w:val="24"/>
            <w:szCs w:val="24"/>
            <w:u w:val="single"/>
            <w:lang w:val="fr-FR"/>
          </w:rPr>
          <w:t xml:space="preserve">, coll. </w:t>
        </w:r>
        <w:r w:rsidRPr="00F85615">
          <w:rPr>
            <w:rFonts w:asciiTheme="minorHAnsi" w:hAnsiTheme="minorHAnsi"/>
            <w:i/>
            <w:color w:val="0000FF"/>
            <w:sz w:val="24"/>
            <w:szCs w:val="24"/>
            <w:u w:val="single"/>
          </w:rPr>
          <w:t>European Union politics</w:t>
        </w:r>
      </w:hyperlink>
      <w:r w:rsidR="00FB3A3A" w:rsidRPr="00F85615">
        <w:rPr>
          <w:rFonts w:asciiTheme="minorHAnsi" w:hAnsiTheme="minorHAnsi"/>
          <w:i/>
          <w:color w:val="0000FF"/>
          <w:sz w:val="24"/>
          <w:szCs w:val="24"/>
          <w:u w:val="single"/>
        </w:rPr>
        <w:t>.</w:t>
      </w:r>
    </w:p>
    <w:p w14:paraId="50D621C7" w14:textId="77777777" w:rsidR="00AB057A" w:rsidRPr="00FB3A3A" w:rsidRDefault="00AB057A" w:rsidP="00FB3A3A">
      <w:pPr>
        <w:numPr>
          <w:ilvl w:val="0"/>
          <w:numId w:val="1"/>
        </w:numPr>
        <w:tabs>
          <w:tab w:val="left" w:pos="475"/>
          <w:tab w:val="left" w:pos="476"/>
        </w:tabs>
        <w:ind w:right="115"/>
        <w:jc w:val="both"/>
        <w:rPr>
          <w:rFonts w:asciiTheme="minorHAnsi" w:hAnsiTheme="minorHAnsi"/>
          <w:sz w:val="24"/>
          <w:szCs w:val="24"/>
        </w:rPr>
      </w:pPr>
      <w:r w:rsidRPr="00FB3A3A">
        <w:rPr>
          <w:rFonts w:asciiTheme="minorHAnsi" w:hAnsiTheme="minorHAnsi"/>
          <w:color w:val="00B050"/>
          <w:sz w:val="24"/>
          <w:szCs w:val="24"/>
        </w:rPr>
        <w:t xml:space="preserve">Dewitt Bruno, Antoine Vauchez. </w:t>
      </w:r>
      <w:hyperlink r:id="rId18" w:anchor="AN=607200&amp;db=nlebk" w:history="1">
        <w:r w:rsidRPr="00FB3A3A">
          <w:rPr>
            <w:rFonts w:asciiTheme="minorHAnsi" w:hAnsiTheme="minorHAnsi"/>
            <w:i/>
            <w:color w:val="0000FF"/>
            <w:sz w:val="24"/>
            <w:szCs w:val="24"/>
            <w:u w:val="single"/>
          </w:rPr>
          <w:t>Lawyering Europe: European Law as a Social Field</w:t>
        </w:r>
      </w:hyperlink>
      <w:r w:rsidRPr="00FB3A3A">
        <w:rPr>
          <w:rFonts w:asciiTheme="minorHAnsi" w:hAnsiTheme="minorHAnsi"/>
          <w:color w:val="00B050"/>
          <w:sz w:val="24"/>
          <w:szCs w:val="24"/>
        </w:rPr>
        <w:t xml:space="preserve">, </w:t>
      </w:r>
      <w:proofErr w:type="gramStart"/>
      <w:r w:rsidRPr="00FB3A3A">
        <w:rPr>
          <w:rFonts w:asciiTheme="minorHAnsi" w:hAnsiTheme="minorHAnsi"/>
          <w:color w:val="00B050"/>
          <w:sz w:val="24"/>
          <w:szCs w:val="24"/>
        </w:rPr>
        <w:t>Oxford :</w:t>
      </w:r>
      <w:proofErr w:type="gramEnd"/>
      <w:r w:rsidRPr="00FB3A3A">
        <w:rPr>
          <w:rFonts w:asciiTheme="minorHAnsi" w:hAnsiTheme="minorHAnsi"/>
          <w:color w:val="00B050"/>
          <w:sz w:val="24"/>
          <w:szCs w:val="24"/>
        </w:rPr>
        <w:t xml:space="preserve"> Hart</w:t>
      </w:r>
      <w:r w:rsidRPr="00FB3A3A">
        <w:rPr>
          <w:rFonts w:asciiTheme="minorHAnsi" w:hAnsiTheme="minorHAnsi"/>
          <w:color w:val="00B050"/>
          <w:spacing w:val="-6"/>
          <w:sz w:val="24"/>
          <w:szCs w:val="24"/>
        </w:rPr>
        <w:t xml:space="preserve"> </w:t>
      </w:r>
      <w:r w:rsidRPr="00FB3A3A">
        <w:rPr>
          <w:rFonts w:asciiTheme="minorHAnsi" w:hAnsiTheme="minorHAnsi"/>
          <w:color w:val="00B050"/>
          <w:sz w:val="24"/>
          <w:szCs w:val="24"/>
        </w:rPr>
        <w:t>Publishing, 2013.</w:t>
      </w:r>
    </w:p>
    <w:p w14:paraId="7E7199AE" w14:textId="77777777" w:rsidR="00AB057A" w:rsidRPr="00FB3A3A" w:rsidRDefault="00AB057A" w:rsidP="00FB3A3A">
      <w:pPr>
        <w:numPr>
          <w:ilvl w:val="0"/>
          <w:numId w:val="1"/>
        </w:numPr>
        <w:tabs>
          <w:tab w:val="left" w:pos="475"/>
          <w:tab w:val="left" w:pos="476"/>
        </w:tabs>
        <w:ind w:right="110"/>
        <w:jc w:val="both"/>
        <w:rPr>
          <w:rFonts w:asciiTheme="minorHAnsi" w:hAnsiTheme="minorHAnsi"/>
          <w:color w:val="00B050"/>
          <w:sz w:val="24"/>
          <w:szCs w:val="24"/>
        </w:rPr>
      </w:pPr>
      <w:proofErr w:type="spellStart"/>
      <w:r w:rsidRPr="00FB3A3A">
        <w:rPr>
          <w:rFonts w:asciiTheme="minorHAnsi" w:hAnsiTheme="minorHAnsi"/>
          <w:color w:val="00B050"/>
          <w:sz w:val="24"/>
          <w:szCs w:val="24"/>
        </w:rPr>
        <w:t>Lebaron</w:t>
      </w:r>
      <w:proofErr w:type="spellEnd"/>
      <w:r w:rsidRPr="00FB3A3A">
        <w:rPr>
          <w:rFonts w:asciiTheme="minorHAnsi" w:hAnsiTheme="minorHAnsi"/>
          <w:color w:val="00B050"/>
          <w:sz w:val="24"/>
          <w:szCs w:val="24"/>
        </w:rPr>
        <w:t xml:space="preserve"> François, </w:t>
      </w:r>
      <w:proofErr w:type="spellStart"/>
      <w:r w:rsidRPr="00FB3A3A">
        <w:rPr>
          <w:rFonts w:asciiTheme="minorHAnsi" w:hAnsiTheme="minorHAnsi"/>
          <w:color w:val="00B050"/>
          <w:sz w:val="24"/>
          <w:szCs w:val="24"/>
        </w:rPr>
        <w:t>Chritian</w:t>
      </w:r>
      <w:proofErr w:type="spellEnd"/>
      <w:r w:rsidRPr="00FB3A3A">
        <w:rPr>
          <w:rFonts w:asciiTheme="minorHAnsi" w:hAnsiTheme="minorHAnsi"/>
          <w:color w:val="00B050"/>
          <w:sz w:val="24"/>
          <w:szCs w:val="24"/>
        </w:rPr>
        <w:t xml:space="preserve"> Schmidt-</w:t>
      </w:r>
      <w:proofErr w:type="spellStart"/>
      <w:r w:rsidRPr="00FB3A3A">
        <w:rPr>
          <w:rFonts w:asciiTheme="minorHAnsi" w:hAnsiTheme="minorHAnsi"/>
          <w:color w:val="00B050"/>
          <w:sz w:val="24"/>
          <w:szCs w:val="24"/>
        </w:rPr>
        <w:t>Wellenburg</w:t>
      </w:r>
      <w:proofErr w:type="spellEnd"/>
      <w:r w:rsidRPr="00FB3A3A">
        <w:rPr>
          <w:rFonts w:asciiTheme="minorHAnsi" w:hAnsiTheme="minorHAnsi"/>
          <w:color w:val="00B050"/>
          <w:sz w:val="24"/>
          <w:szCs w:val="24"/>
        </w:rPr>
        <w:t xml:space="preserve">, dir., </w:t>
      </w:r>
      <w:hyperlink r:id="rId19" w:history="1">
        <w:r w:rsidRPr="00FB3A3A">
          <w:rPr>
            <w:rFonts w:asciiTheme="minorHAnsi" w:hAnsiTheme="minorHAnsi"/>
            <w:i/>
            <w:iCs/>
            <w:color w:val="0000FF"/>
            <w:sz w:val="24"/>
            <w:szCs w:val="24"/>
            <w:u w:val="single"/>
          </w:rPr>
          <w:t>Economists, Politics, and Society</w:t>
        </w:r>
      </w:hyperlink>
      <w:r w:rsidRPr="00FB3A3A">
        <w:rPr>
          <w:rFonts w:asciiTheme="minorHAnsi" w:hAnsiTheme="minorHAnsi"/>
          <w:color w:val="00B050"/>
          <w:sz w:val="24"/>
          <w:szCs w:val="24"/>
        </w:rPr>
        <w:t>, HSR Special Issue 43, n°3, 2018.</w:t>
      </w:r>
    </w:p>
    <w:p w14:paraId="6721B287" w14:textId="77777777" w:rsidR="00AB057A" w:rsidRPr="00FB3A3A" w:rsidRDefault="00AB057A" w:rsidP="00FB3A3A">
      <w:pPr>
        <w:numPr>
          <w:ilvl w:val="0"/>
          <w:numId w:val="2"/>
        </w:numPr>
        <w:tabs>
          <w:tab w:val="left" w:pos="475"/>
          <w:tab w:val="left" w:pos="476"/>
        </w:tabs>
        <w:spacing w:before="42" w:line="276" w:lineRule="auto"/>
        <w:ind w:left="476" w:right="693" w:hanging="360"/>
        <w:jc w:val="both"/>
        <w:rPr>
          <w:rFonts w:asciiTheme="minorHAnsi" w:hAnsiTheme="minorHAnsi"/>
          <w:color w:val="00B050"/>
          <w:sz w:val="24"/>
          <w:szCs w:val="24"/>
        </w:rPr>
      </w:pPr>
      <w:proofErr w:type="spellStart"/>
      <w:r w:rsidRPr="00FB3A3A">
        <w:rPr>
          <w:rFonts w:asciiTheme="minorHAnsi" w:hAnsiTheme="minorHAnsi"/>
          <w:color w:val="00B050"/>
          <w:sz w:val="24"/>
          <w:szCs w:val="24"/>
        </w:rPr>
        <w:t>Fligstein</w:t>
      </w:r>
      <w:proofErr w:type="spellEnd"/>
      <w:r w:rsidRPr="00FB3A3A">
        <w:rPr>
          <w:rFonts w:asciiTheme="minorHAnsi" w:hAnsiTheme="minorHAnsi"/>
          <w:color w:val="00B050"/>
          <w:sz w:val="24"/>
          <w:szCs w:val="24"/>
        </w:rPr>
        <w:t xml:space="preserve">, Neil, (2008). “Conclusions” in </w:t>
      </w:r>
      <w:hyperlink r:id="rId20" w:history="1">
        <w:proofErr w:type="spellStart"/>
        <w:r w:rsidRPr="00FB3A3A">
          <w:rPr>
            <w:rFonts w:asciiTheme="minorHAnsi" w:hAnsiTheme="minorHAnsi"/>
            <w:i/>
            <w:iCs/>
            <w:color w:val="0000FF"/>
            <w:sz w:val="24"/>
            <w:szCs w:val="24"/>
            <w:u w:val="single"/>
          </w:rPr>
          <w:t>Euroclash</w:t>
        </w:r>
        <w:proofErr w:type="spellEnd"/>
        <w:r w:rsidRPr="00FB3A3A">
          <w:rPr>
            <w:rFonts w:asciiTheme="minorHAnsi" w:hAnsiTheme="minorHAnsi"/>
            <w:i/>
            <w:iCs/>
            <w:color w:val="0000FF"/>
            <w:sz w:val="24"/>
            <w:szCs w:val="24"/>
            <w:u w:val="single"/>
          </w:rPr>
          <w:t>: The EU, European identity, and the future of Europe</w:t>
        </w:r>
      </w:hyperlink>
      <w:r w:rsidRPr="00FB3A3A">
        <w:rPr>
          <w:rFonts w:asciiTheme="minorHAnsi" w:hAnsiTheme="minorHAnsi"/>
          <w:color w:val="00B050"/>
          <w:sz w:val="24"/>
          <w:szCs w:val="24"/>
        </w:rPr>
        <w:t>. Oxford University</w:t>
      </w:r>
      <w:r w:rsidRPr="00FB3A3A">
        <w:rPr>
          <w:rFonts w:asciiTheme="minorHAnsi" w:hAnsiTheme="minorHAnsi"/>
          <w:color w:val="00B050"/>
          <w:spacing w:val="-13"/>
          <w:sz w:val="24"/>
          <w:szCs w:val="24"/>
        </w:rPr>
        <w:t xml:space="preserve"> </w:t>
      </w:r>
      <w:r w:rsidRPr="00FB3A3A">
        <w:rPr>
          <w:rFonts w:asciiTheme="minorHAnsi" w:hAnsiTheme="minorHAnsi"/>
          <w:color w:val="00B050"/>
          <w:sz w:val="24"/>
          <w:szCs w:val="24"/>
        </w:rPr>
        <w:t>Press, 2008.</w:t>
      </w:r>
    </w:p>
    <w:p w14:paraId="3AA2DDD0" w14:textId="353D8952" w:rsidR="00D662D3" w:rsidRPr="00FB3A3A" w:rsidRDefault="00AB057A" w:rsidP="00FB3A3A">
      <w:pPr>
        <w:numPr>
          <w:ilvl w:val="0"/>
          <w:numId w:val="2"/>
        </w:numPr>
        <w:tabs>
          <w:tab w:val="left" w:pos="475"/>
          <w:tab w:val="left" w:pos="476"/>
        </w:tabs>
        <w:spacing w:line="276" w:lineRule="auto"/>
        <w:ind w:left="476" w:right="278" w:hanging="360"/>
        <w:jc w:val="both"/>
        <w:rPr>
          <w:rFonts w:asciiTheme="minorHAnsi" w:hAnsiTheme="minorHAnsi"/>
          <w:sz w:val="24"/>
          <w:szCs w:val="24"/>
        </w:rPr>
      </w:pPr>
      <w:proofErr w:type="spellStart"/>
      <w:r w:rsidRPr="00F85615">
        <w:rPr>
          <w:rFonts w:asciiTheme="minorHAnsi" w:hAnsiTheme="minorHAnsi"/>
          <w:color w:val="00B050"/>
          <w:sz w:val="24"/>
          <w:szCs w:val="24"/>
        </w:rPr>
        <w:t>Guiraudon</w:t>
      </w:r>
      <w:proofErr w:type="spellEnd"/>
      <w:r w:rsidRPr="00F85615">
        <w:rPr>
          <w:rFonts w:asciiTheme="minorHAnsi" w:hAnsiTheme="minorHAnsi"/>
          <w:color w:val="00B050"/>
          <w:sz w:val="24"/>
          <w:szCs w:val="24"/>
        </w:rPr>
        <w:t xml:space="preserve">, Virginie, Carlo Ruzza, Hans-Jörg Trenz, (2015). </w:t>
      </w:r>
      <w:r w:rsidRPr="00FB3A3A">
        <w:rPr>
          <w:rFonts w:asciiTheme="minorHAnsi" w:hAnsiTheme="minorHAnsi"/>
          <w:color w:val="00B050"/>
          <w:sz w:val="24"/>
          <w:szCs w:val="24"/>
        </w:rPr>
        <w:t xml:space="preserve">“Introduction: The European Crisis— Contributions from Political Sociology”. In </w:t>
      </w:r>
      <w:hyperlink r:id="rId21" w:history="1">
        <w:r w:rsidRPr="00FB3A3A">
          <w:rPr>
            <w:rFonts w:asciiTheme="minorHAnsi" w:hAnsiTheme="minorHAnsi"/>
            <w:i/>
            <w:color w:val="0000FF"/>
            <w:sz w:val="24"/>
            <w:szCs w:val="24"/>
            <w:u w:val="single"/>
          </w:rPr>
          <w:t>Europe’s Prolonged</w:t>
        </w:r>
        <w:r w:rsidRPr="00FB3A3A">
          <w:rPr>
            <w:rFonts w:asciiTheme="minorHAnsi" w:hAnsiTheme="minorHAnsi"/>
            <w:i/>
            <w:color w:val="0000FF"/>
            <w:spacing w:val="-39"/>
            <w:sz w:val="24"/>
            <w:szCs w:val="24"/>
            <w:u w:val="single"/>
          </w:rPr>
          <w:t xml:space="preserve"> </w:t>
        </w:r>
        <w:r w:rsidRPr="00FB3A3A">
          <w:rPr>
            <w:rFonts w:asciiTheme="minorHAnsi" w:hAnsiTheme="minorHAnsi"/>
            <w:i/>
            <w:color w:val="0000FF"/>
            <w:sz w:val="24"/>
            <w:szCs w:val="24"/>
            <w:u w:val="single"/>
          </w:rPr>
          <w:t>Crisis</w:t>
        </w:r>
      </w:hyperlink>
      <w:r w:rsidRPr="00FB3A3A">
        <w:rPr>
          <w:rFonts w:asciiTheme="minorHAnsi" w:hAnsiTheme="minorHAnsi"/>
          <w:color w:val="00B050"/>
          <w:sz w:val="24"/>
          <w:szCs w:val="24"/>
        </w:rPr>
        <w:t>, Palgrave Macmillan</w:t>
      </w:r>
      <w:r w:rsidRPr="00FB3A3A">
        <w:rPr>
          <w:rFonts w:asciiTheme="minorHAnsi" w:hAnsiTheme="minorHAnsi"/>
          <w:color w:val="00B050"/>
          <w:spacing w:val="-3"/>
          <w:sz w:val="24"/>
          <w:szCs w:val="24"/>
        </w:rPr>
        <w:t xml:space="preserve"> </w:t>
      </w:r>
      <w:r w:rsidRPr="00FB3A3A">
        <w:rPr>
          <w:rFonts w:asciiTheme="minorHAnsi" w:hAnsiTheme="minorHAnsi"/>
          <w:color w:val="00B050"/>
          <w:sz w:val="24"/>
          <w:szCs w:val="24"/>
        </w:rPr>
        <w:t>UK, 2015, pp</w:t>
      </w:r>
      <w:r w:rsidR="0007669C" w:rsidRPr="00FB3A3A">
        <w:rPr>
          <w:rFonts w:asciiTheme="minorHAnsi" w:hAnsiTheme="minorHAnsi"/>
          <w:color w:val="00B050"/>
          <w:sz w:val="24"/>
          <w:szCs w:val="24"/>
        </w:rPr>
        <w:t>.</w:t>
      </w:r>
    </w:p>
    <w:sectPr w:rsidR="00D662D3" w:rsidRPr="00FB3A3A" w:rsidSect="00AB057A">
      <w:footerReference w:type="default" r:id="rId22"/>
      <w:pgSz w:w="11900" w:h="16850"/>
      <w:pgMar w:top="1340" w:right="1300" w:bottom="1260" w:left="1300" w:header="0" w:footer="10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D725B" w14:textId="77777777" w:rsidR="00E12F0C" w:rsidRDefault="00E12F0C">
      <w:r>
        <w:separator/>
      </w:r>
    </w:p>
  </w:endnote>
  <w:endnote w:type="continuationSeparator" w:id="0">
    <w:p w14:paraId="7709FB6F" w14:textId="77777777" w:rsidR="00E12F0C" w:rsidRDefault="00E12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C80EE" w14:textId="77777777" w:rsidR="00AB057A" w:rsidRDefault="00AB057A"/>
  <w:p w14:paraId="442B1575" w14:textId="77777777" w:rsidR="00AB057A" w:rsidRDefault="00AB057A">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FDD98" w14:textId="77777777" w:rsidR="00E12F0C" w:rsidRDefault="00E12F0C">
      <w:r>
        <w:separator/>
      </w:r>
    </w:p>
  </w:footnote>
  <w:footnote w:type="continuationSeparator" w:id="0">
    <w:p w14:paraId="2993C868" w14:textId="77777777" w:rsidR="00E12F0C" w:rsidRDefault="00E12F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B5EC4"/>
    <w:multiLevelType w:val="hybridMultilevel"/>
    <w:tmpl w:val="6CB0FD7C"/>
    <w:lvl w:ilvl="0" w:tplc="1F38F018">
      <w:numFmt w:val="bullet"/>
      <w:lvlText w:val="•"/>
      <w:lvlJc w:val="left"/>
      <w:pPr>
        <w:ind w:left="116" w:hanging="708"/>
      </w:pPr>
      <w:rPr>
        <w:rFonts w:ascii="Cambria" w:eastAsia="Cambria" w:hAnsi="Cambria" w:cs="Cambria" w:hint="default"/>
        <w:color w:val="auto"/>
        <w:spacing w:val="-2"/>
        <w:w w:val="100"/>
        <w:sz w:val="24"/>
        <w:szCs w:val="24"/>
      </w:rPr>
    </w:lvl>
    <w:lvl w:ilvl="1" w:tplc="0EA07B5A">
      <w:start w:val="1"/>
      <w:numFmt w:val="decimal"/>
      <w:lvlText w:val="%2)"/>
      <w:lvlJc w:val="left"/>
      <w:pPr>
        <w:ind w:left="1184" w:hanging="360"/>
      </w:pPr>
      <w:rPr>
        <w:rFonts w:asciiTheme="minorHAnsi" w:eastAsia="Cambria" w:hAnsiTheme="minorHAnsi" w:cs="Cambria" w:hint="default"/>
        <w:spacing w:val="-23"/>
        <w:w w:val="100"/>
        <w:sz w:val="24"/>
        <w:szCs w:val="24"/>
      </w:rPr>
    </w:lvl>
    <w:lvl w:ilvl="2" w:tplc="9AE000BC">
      <w:numFmt w:val="bullet"/>
      <w:lvlText w:val="•"/>
      <w:lvlJc w:val="left"/>
      <w:pPr>
        <w:ind w:left="2082" w:hanging="360"/>
      </w:pPr>
      <w:rPr>
        <w:rFonts w:hint="default"/>
      </w:rPr>
    </w:lvl>
    <w:lvl w:ilvl="3" w:tplc="95463780">
      <w:numFmt w:val="bullet"/>
      <w:lvlText w:val="•"/>
      <w:lvlJc w:val="left"/>
      <w:pPr>
        <w:ind w:left="2984" w:hanging="360"/>
      </w:pPr>
      <w:rPr>
        <w:rFonts w:hint="default"/>
      </w:rPr>
    </w:lvl>
    <w:lvl w:ilvl="4" w:tplc="82800630">
      <w:numFmt w:val="bullet"/>
      <w:lvlText w:val="•"/>
      <w:lvlJc w:val="left"/>
      <w:pPr>
        <w:ind w:left="3886" w:hanging="360"/>
      </w:pPr>
      <w:rPr>
        <w:rFonts w:hint="default"/>
      </w:rPr>
    </w:lvl>
    <w:lvl w:ilvl="5" w:tplc="CFF4691E">
      <w:numFmt w:val="bullet"/>
      <w:lvlText w:val="•"/>
      <w:lvlJc w:val="left"/>
      <w:pPr>
        <w:ind w:left="4788" w:hanging="360"/>
      </w:pPr>
      <w:rPr>
        <w:rFonts w:hint="default"/>
      </w:rPr>
    </w:lvl>
    <w:lvl w:ilvl="6" w:tplc="2DA6B4F6">
      <w:numFmt w:val="bullet"/>
      <w:lvlText w:val="•"/>
      <w:lvlJc w:val="left"/>
      <w:pPr>
        <w:ind w:left="5690" w:hanging="360"/>
      </w:pPr>
      <w:rPr>
        <w:rFonts w:hint="default"/>
      </w:rPr>
    </w:lvl>
    <w:lvl w:ilvl="7" w:tplc="E6085DC2">
      <w:numFmt w:val="bullet"/>
      <w:lvlText w:val="•"/>
      <w:lvlJc w:val="left"/>
      <w:pPr>
        <w:ind w:left="6592" w:hanging="360"/>
      </w:pPr>
      <w:rPr>
        <w:rFonts w:hint="default"/>
      </w:rPr>
    </w:lvl>
    <w:lvl w:ilvl="8" w:tplc="2F8C9C12">
      <w:numFmt w:val="bullet"/>
      <w:lvlText w:val="•"/>
      <w:lvlJc w:val="left"/>
      <w:pPr>
        <w:ind w:left="7494" w:hanging="360"/>
      </w:pPr>
      <w:rPr>
        <w:rFonts w:hint="default"/>
      </w:rPr>
    </w:lvl>
  </w:abstractNum>
  <w:abstractNum w:abstractNumId="1" w15:restartNumberingAfterBreak="0">
    <w:nsid w:val="76AC0324"/>
    <w:multiLevelType w:val="hybridMultilevel"/>
    <w:tmpl w:val="9858F488"/>
    <w:lvl w:ilvl="0" w:tplc="7EAE404C">
      <w:numFmt w:val="bullet"/>
      <w:lvlText w:val=""/>
      <w:lvlJc w:val="left"/>
      <w:pPr>
        <w:ind w:left="476" w:hanging="360"/>
      </w:pPr>
      <w:rPr>
        <w:rFonts w:ascii="Symbol" w:eastAsia="Symbol" w:hAnsi="Symbol" w:cs="Symbol" w:hint="default"/>
        <w:color w:val="auto"/>
        <w:w w:val="100"/>
        <w:sz w:val="24"/>
        <w:szCs w:val="24"/>
        <w:u w:val="none"/>
      </w:rPr>
    </w:lvl>
    <w:lvl w:ilvl="1" w:tplc="8E72513C">
      <w:numFmt w:val="bullet"/>
      <w:lvlText w:val="•"/>
      <w:lvlJc w:val="left"/>
      <w:pPr>
        <w:ind w:left="1397" w:hanging="360"/>
      </w:pPr>
      <w:rPr>
        <w:rFonts w:hint="default"/>
      </w:rPr>
    </w:lvl>
    <w:lvl w:ilvl="2" w:tplc="CF300138">
      <w:numFmt w:val="bullet"/>
      <w:lvlText w:val="•"/>
      <w:lvlJc w:val="left"/>
      <w:pPr>
        <w:ind w:left="2315" w:hanging="360"/>
      </w:pPr>
      <w:rPr>
        <w:rFonts w:hint="default"/>
      </w:rPr>
    </w:lvl>
    <w:lvl w:ilvl="3" w:tplc="3CEED63C">
      <w:numFmt w:val="bullet"/>
      <w:lvlText w:val="•"/>
      <w:lvlJc w:val="left"/>
      <w:pPr>
        <w:ind w:left="3233" w:hanging="360"/>
      </w:pPr>
      <w:rPr>
        <w:rFonts w:hint="default"/>
      </w:rPr>
    </w:lvl>
    <w:lvl w:ilvl="4" w:tplc="68A85394">
      <w:numFmt w:val="bullet"/>
      <w:lvlText w:val="•"/>
      <w:lvlJc w:val="left"/>
      <w:pPr>
        <w:ind w:left="4151" w:hanging="360"/>
      </w:pPr>
      <w:rPr>
        <w:rFonts w:hint="default"/>
      </w:rPr>
    </w:lvl>
    <w:lvl w:ilvl="5" w:tplc="C72681D8">
      <w:numFmt w:val="bullet"/>
      <w:lvlText w:val="•"/>
      <w:lvlJc w:val="left"/>
      <w:pPr>
        <w:ind w:left="5069" w:hanging="360"/>
      </w:pPr>
      <w:rPr>
        <w:rFonts w:hint="default"/>
      </w:rPr>
    </w:lvl>
    <w:lvl w:ilvl="6" w:tplc="B914E114">
      <w:numFmt w:val="bullet"/>
      <w:lvlText w:val="•"/>
      <w:lvlJc w:val="left"/>
      <w:pPr>
        <w:ind w:left="5987" w:hanging="360"/>
      </w:pPr>
      <w:rPr>
        <w:rFonts w:hint="default"/>
      </w:rPr>
    </w:lvl>
    <w:lvl w:ilvl="7" w:tplc="67E8C2F6">
      <w:numFmt w:val="bullet"/>
      <w:lvlText w:val="•"/>
      <w:lvlJc w:val="left"/>
      <w:pPr>
        <w:ind w:left="6905" w:hanging="360"/>
      </w:pPr>
      <w:rPr>
        <w:rFonts w:hint="default"/>
      </w:rPr>
    </w:lvl>
    <w:lvl w:ilvl="8" w:tplc="EFE61476">
      <w:numFmt w:val="bullet"/>
      <w:lvlText w:val="•"/>
      <w:lvlJc w:val="left"/>
      <w:pPr>
        <w:ind w:left="7823" w:hanging="360"/>
      </w:pPr>
      <w:rPr>
        <w:rFonts w:hint="default"/>
      </w:rPr>
    </w:lvl>
  </w:abstractNum>
  <w:num w:numId="1" w16cid:durableId="1428310704">
    <w:abstractNumId w:val="1"/>
  </w:num>
  <w:num w:numId="2" w16cid:durableId="1834486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57A"/>
    <w:rsid w:val="00011BF7"/>
    <w:rsid w:val="0007669C"/>
    <w:rsid w:val="000C1715"/>
    <w:rsid w:val="00121F40"/>
    <w:rsid w:val="00172EE3"/>
    <w:rsid w:val="0026142D"/>
    <w:rsid w:val="002E4FFE"/>
    <w:rsid w:val="00320D26"/>
    <w:rsid w:val="0037117C"/>
    <w:rsid w:val="003729BE"/>
    <w:rsid w:val="003A09B2"/>
    <w:rsid w:val="004B6CBE"/>
    <w:rsid w:val="004F5976"/>
    <w:rsid w:val="004F6D74"/>
    <w:rsid w:val="0069518E"/>
    <w:rsid w:val="006B4EA6"/>
    <w:rsid w:val="006E5A68"/>
    <w:rsid w:val="00701E41"/>
    <w:rsid w:val="0071202C"/>
    <w:rsid w:val="00721016"/>
    <w:rsid w:val="00852BB4"/>
    <w:rsid w:val="009870F0"/>
    <w:rsid w:val="009D3711"/>
    <w:rsid w:val="00A85E41"/>
    <w:rsid w:val="00AB057A"/>
    <w:rsid w:val="00B5673F"/>
    <w:rsid w:val="00CB40A3"/>
    <w:rsid w:val="00CE16B4"/>
    <w:rsid w:val="00CF0FB0"/>
    <w:rsid w:val="00D335C8"/>
    <w:rsid w:val="00D662D3"/>
    <w:rsid w:val="00E12F0C"/>
    <w:rsid w:val="00E55B38"/>
    <w:rsid w:val="00E7276A"/>
    <w:rsid w:val="00F11A23"/>
    <w:rsid w:val="00F269C5"/>
    <w:rsid w:val="00F85615"/>
    <w:rsid w:val="00FB3A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7C7CC"/>
  <w15:chartTrackingRefBased/>
  <w15:docId w15:val="{B8131E88-7D0B-409F-AE97-97E9B888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57A"/>
    <w:pPr>
      <w:widowControl w:val="0"/>
      <w:autoSpaceDE w:val="0"/>
      <w:autoSpaceDN w:val="0"/>
      <w:spacing w:after="0" w:line="240" w:lineRule="auto"/>
    </w:pPr>
    <w:rPr>
      <w:rFonts w:ascii="Cambria" w:eastAsia="Cambria" w:hAnsi="Cambria" w:cs="Cambria"/>
      <w:kern w:val="0"/>
      <w:lang w:val="en-US"/>
      <w14:ligatures w14:val="none"/>
    </w:rPr>
  </w:style>
  <w:style w:type="paragraph" w:styleId="Heading1">
    <w:name w:val="heading 1"/>
    <w:basedOn w:val="Normal"/>
    <w:next w:val="Normal"/>
    <w:link w:val="Heading1Char"/>
    <w:uiPriority w:val="9"/>
    <w:qFormat/>
    <w:rsid w:val="00AB05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05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05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05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05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05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5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5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5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05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05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05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0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0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0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57A"/>
    <w:rPr>
      <w:rFonts w:eastAsiaTheme="majorEastAsia" w:cstheme="majorBidi"/>
      <w:color w:val="272727" w:themeColor="text1" w:themeTint="D8"/>
    </w:rPr>
  </w:style>
  <w:style w:type="paragraph" w:styleId="Title">
    <w:name w:val="Title"/>
    <w:basedOn w:val="Normal"/>
    <w:next w:val="Normal"/>
    <w:link w:val="TitleChar"/>
    <w:uiPriority w:val="10"/>
    <w:qFormat/>
    <w:rsid w:val="00AB05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5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5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57A"/>
    <w:pPr>
      <w:spacing w:before="160"/>
      <w:jc w:val="center"/>
    </w:pPr>
    <w:rPr>
      <w:i/>
      <w:iCs/>
      <w:color w:val="404040" w:themeColor="text1" w:themeTint="BF"/>
    </w:rPr>
  </w:style>
  <w:style w:type="character" w:customStyle="1" w:styleId="QuoteChar">
    <w:name w:val="Quote Char"/>
    <w:basedOn w:val="DefaultParagraphFont"/>
    <w:link w:val="Quote"/>
    <w:uiPriority w:val="29"/>
    <w:rsid w:val="00AB057A"/>
    <w:rPr>
      <w:i/>
      <w:iCs/>
      <w:color w:val="404040" w:themeColor="text1" w:themeTint="BF"/>
    </w:rPr>
  </w:style>
  <w:style w:type="paragraph" w:styleId="ListParagraph">
    <w:name w:val="List Paragraph"/>
    <w:basedOn w:val="Normal"/>
    <w:uiPriority w:val="1"/>
    <w:qFormat/>
    <w:rsid w:val="00AB057A"/>
    <w:pPr>
      <w:ind w:left="720"/>
      <w:contextualSpacing/>
    </w:pPr>
  </w:style>
  <w:style w:type="character" w:styleId="IntenseEmphasis">
    <w:name w:val="Intense Emphasis"/>
    <w:basedOn w:val="DefaultParagraphFont"/>
    <w:uiPriority w:val="21"/>
    <w:qFormat/>
    <w:rsid w:val="00AB057A"/>
    <w:rPr>
      <w:i/>
      <w:iCs/>
      <w:color w:val="0F4761" w:themeColor="accent1" w:themeShade="BF"/>
    </w:rPr>
  </w:style>
  <w:style w:type="paragraph" w:styleId="IntenseQuote">
    <w:name w:val="Intense Quote"/>
    <w:basedOn w:val="Normal"/>
    <w:next w:val="Normal"/>
    <w:link w:val="IntenseQuoteChar"/>
    <w:uiPriority w:val="30"/>
    <w:qFormat/>
    <w:rsid w:val="00AB05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057A"/>
    <w:rPr>
      <w:i/>
      <w:iCs/>
      <w:color w:val="0F4761" w:themeColor="accent1" w:themeShade="BF"/>
    </w:rPr>
  </w:style>
  <w:style w:type="character" w:styleId="IntenseReference">
    <w:name w:val="Intense Reference"/>
    <w:basedOn w:val="DefaultParagraphFont"/>
    <w:uiPriority w:val="32"/>
    <w:qFormat/>
    <w:rsid w:val="00AB057A"/>
    <w:rPr>
      <w:b/>
      <w:bCs/>
      <w:smallCaps/>
      <w:color w:val="0F4761" w:themeColor="accent1" w:themeShade="BF"/>
      <w:spacing w:val="5"/>
    </w:rPr>
  </w:style>
  <w:style w:type="paragraph" w:styleId="BodyText">
    <w:name w:val="Body Text"/>
    <w:basedOn w:val="Normal"/>
    <w:link w:val="BodyTextChar"/>
    <w:uiPriority w:val="1"/>
    <w:qFormat/>
    <w:rsid w:val="00AB057A"/>
    <w:rPr>
      <w:sz w:val="24"/>
      <w:szCs w:val="24"/>
    </w:rPr>
  </w:style>
  <w:style w:type="character" w:customStyle="1" w:styleId="BodyTextChar">
    <w:name w:val="Body Text Char"/>
    <w:basedOn w:val="DefaultParagraphFont"/>
    <w:link w:val="BodyText"/>
    <w:uiPriority w:val="1"/>
    <w:rsid w:val="00AB057A"/>
    <w:rPr>
      <w:rFonts w:ascii="Cambria" w:eastAsia="Cambria" w:hAnsi="Cambria" w:cs="Cambria"/>
      <w:kern w:val="0"/>
      <w:sz w:val="24"/>
      <w:szCs w:val="24"/>
      <w:lang w:val="en-US"/>
      <w14:ligatures w14:val="none"/>
    </w:rPr>
  </w:style>
  <w:style w:type="paragraph" w:styleId="NormalWeb">
    <w:name w:val="Normal (Web)"/>
    <w:basedOn w:val="Normal"/>
    <w:uiPriority w:val="99"/>
    <w:semiHidden/>
    <w:unhideWhenUsed/>
    <w:rsid w:val="00AB057A"/>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character" w:styleId="Hyperlink">
    <w:name w:val="Hyperlink"/>
    <w:basedOn w:val="DefaultParagraphFont"/>
    <w:uiPriority w:val="99"/>
    <w:unhideWhenUsed/>
    <w:rsid w:val="00AB057A"/>
    <w:rPr>
      <w:color w:val="467886" w:themeColor="hyperlink"/>
      <w:u w:val="single"/>
    </w:rPr>
  </w:style>
  <w:style w:type="paragraph" w:styleId="Revision">
    <w:name w:val="Revision"/>
    <w:hidden/>
    <w:uiPriority w:val="99"/>
    <w:semiHidden/>
    <w:rsid w:val="004F5976"/>
    <w:pPr>
      <w:spacing w:after="0" w:line="240" w:lineRule="auto"/>
    </w:pPr>
    <w:rPr>
      <w:rFonts w:ascii="Cambria" w:eastAsia="Cambria" w:hAnsi="Cambria" w:cs="Cambria"/>
      <w:kern w:val="0"/>
      <w:lang w:val="en-US"/>
      <w14:ligatures w14:val="none"/>
    </w:rPr>
  </w:style>
  <w:style w:type="paragraph" w:customStyle="1" w:styleId="paragraph">
    <w:name w:val="paragraph"/>
    <w:basedOn w:val="Normal"/>
    <w:rsid w:val="00701E41"/>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character" w:customStyle="1" w:styleId="normaltextrun">
    <w:name w:val="normaltextrun"/>
    <w:basedOn w:val="DefaultParagraphFont"/>
    <w:rsid w:val="00701E41"/>
  </w:style>
  <w:style w:type="character" w:customStyle="1" w:styleId="apple-converted-space">
    <w:name w:val="apple-converted-space"/>
    <w:basedOn w:val="DefaultParagraphFont"/>
    <w:rsid w:val="00701E41"/>
  </w:style>
  <w:style w:type="character" w:customStyle="1" w:styleId="eop">
    <w:name w:val="eop"/>
    <w:basedOn w:val="DefaultParagraphFont"/>
    <w:rsid w:val="00701E41"/>
  </w:style>
  <w:style w:type="character" w:styleId="CommentReference">
    <w:name w:val="annotation reference"/>
    <w:basedOn w:val="DefaultParagraphFont"/>
    <w:uiPriority w:val="99"/>
    <w:semiHidden/>
    <w:unhideWhenUsed/>
    <w:rsid w:val="009D3711"/>
    <w:rPr>
      <w:sz w:val="16"/>
      <w:szCs w:val="16"/>
    </w:rPr>
  </w:style>
  <w:style w:type="paragraph" w:styleId="CommentText">
    <w:name w:val="annotation text"/>
    <w:basedOn w:val="Normal"/>
    <w:link w:val="CommentTextChar"/>
    <w:uiPriority w:val="99"/>
    <w:unhideWhenUsed/>
    <w:rsid w:val="009D3711"/>
    <w:rPr>
      <w:sz w:val="20"/>
      <w:szCs w:val="20"/>
    </w:rPr>
  </w:style>
  <w:style w:type="character" w:customStyle="1" w:styleId="CommentTextChar">
    <w:name w:val="Comment Text Char"/>
    <w:basedOn w:val="DefaultParagraphFont"/>
    <w:link w:val="CommentText"/>
    <w:uiPriority w:val="99"/>
    <w:rsid w:val="009D3711"/>
    <w:rPr>
      <w:rFonts w:ascii="Cambria" w:eastAsia="Cambria" w:hAnsi="Cambria" w:cs="Cambria"/>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9D3711"/>
    <w:rPr>
      <w:b/>
      <w:bCs/>
    </w:rPr>
  </w:style>
  <w:style w:type="character" w:customStyle="1" w:styleId="CommentSubjectChar">
    <w:name w:val="Comment Subject Char"/>
    <w:basedOn w:val="CommentTextChar"/>
    <w:link w:val="CommentSubject"/>
    <w:uiPriority w:val="99"/>
    <w:semiHidden/>
    <w:rsid w:val="009D3711"/>
    <w:rPr>
      <w:rFonts w:ascii="Cambria" w:eastAsia="Cambria" w:hAnsi="Cambria" w:cs="Cambria"/>
      <w:b/>
      <w:bCs/>
      <w:kern w:val="0"/>
      <w:sz w:val="20"/>
      <w:szCs w:val="20"/>
      <w:lang w:val="en-US"/>
      <w14:ligatures w14:val="none"/>
    </w:rPr>
  </w:style>
  <w:style w:type="character" w:styleId="UnresolvedMention">
    <w:name w:val="Unresolved Mention"/>
    <w:basedOn w:val="DefaultParagraphFont"/>
    <w:uiPriority w:val="99"/>
    <w:semiHidden/>
    <w:unhideWhenUsed/>
    <w:rsid w:val="00FB3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eb-p-ebscohost-com.coleurope.idm.oclc.org/ehost/detail/detail?vid=0&amp;sid=6dd5c0b7-bed8-458c-b73e-b765842aae10%40redis&amp;bdata=JkF1dGhUeXBlPXNzbyZzaXRlPWVob3N0LWxpdmU%3d" TargetMode="External"/><Relationship Id="rId18" Type="http://schemas.openxmlformats.org/officeDocument/2006/relationships/hyperlink" Target="https://web-s-ebscohost-com.coleurope.idm.oclc.org/ehost/detail/detail?vid=0&amp;sid=7eca7780-ac91-42f8-9d99-b92d4f8c508a%40redis&amp;bdata=JkF1dGhUeXBlPXNzbyZzaXRlPWVob3N0LWxpdmU%3d" TargetMode="External"/><Relationship Id="rId3" Type="http://schemas.openxmlformats.org/officeDocument/2006/relationships/customXml" Target="../customXml/item3.xml"/><Relationship Id="rId21" Type="http://schemas.openxmlformats.org/officeDocument/2006/relationships/hyperlink" Target="https://ebookcentral.proquest.com/lib/coleurope-ebooks/detail.action?docID=4008792" TargetMode="External"/><Relationship Id="rId7" Type="http://schemas.openxmlformats.org/officeDocument/2006/relationships/webSettings" Target="webSettings.xml"/><Relationship Id="rId12" Type="http://schemas.openxmlformats.org/officeDocument/2006/relationships/hyperlink" Target="https://coleurope-my.sharepoint.com/personal/margaux_cognard_coleurope_eu/Documents/Attachments" TargetMode="External"/><Relationship Id="rId17" Type="http://schemas.openxmlformats.org/officeDocument/2006/relationships/hyperlink" Target="https://link.springer.com/book/9783032261625" TargetMode="External"/><Relationship Id="rId2" Type="http://schemas.openxmlformats.org/officeDocument/2006/relationships/customXml" Target="../customXml/item2.xml"/><Relationship Id="rId16" Type="http://schemas.openxmlformats.org/officeDocument/2006/relationships/hyperlink" Target="https://journals-openedition-org.coleurope.idm.oclc.org/conflits/18288" TargetMode="External"/><Relationship Id="rId20" Type="http://schemas.openxmlformats.org/officeDocument/2006/relationships/hyperlink" Target="https://coleurope-my.sharepoint.com/personal/margaux_cognard_coleurope_eu/Documents/Attachmen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leurope.sharepoint.com/:b:/s/DpartementEG/EW85X4RuqZRDuOWWeowInFMBeAvq5dK-9h_SRTmVdiV37w?e=dS75hg"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eb-p-ebscohost-com.coleurope.idm.oclc.org/ehost/detail/detail?vid=0&amp;sid=7ad8e0e2-9722-4441-a912-c6375994bdb3%40redis&amp;bdata=JkF1dGhUeXBlPXNzbyZzaXRlPWVob3N0LWxpdmU%3d"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www.gesis.org/hsr/volltext-archiv/2018/433-economists-politics-and-societ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perlego-com.coleurope.idm.oclc.org/book/1494370/charting-transnational-fields-methodology-for-a-political-sociology-of-knowledge-pdf" TargetMode="External"/><Relationship Id="rId22"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7FAFCF4EBB74C8E7012BC654BF451" ma:contentTypeVersion="19" ma:contentTypeDescription="Create a new document." ma:contentTypeScope="" ma:versionID="905db0e59b67c559b2add493f58b2bf9">
  <xsd:schema xmlns:xsd="http://www.w3.org/2001/XMLSchema" xmlns:xs="http://www.w3.org/2001/XMLSchema" xmlns:p="http://schemas.microsoft.com/office/2006/metadata/properties" xmlns:ns2="df2dd588-760f-4872-a6fa-1a1a353e1963" xmlns:ns3="0c47498c-edbb-49da-a0e5-13e255f33e87" targetNamespace="http://schemas.microsoft.com/office/2006/metadata/properties" ma:root="true" ma:fieldsID="5803efde0ab20906dc20cdec27f76dd0" ns2:_="" ns3:_="">
    <xsd:import namespace="df2dd588-760f-4872-a6fa-1a1a353e1963"/>
    <xsd:import namespace="0c47498c-edbb-49da-a0e5-13e255f33e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3:SharedWithUsers" minOccurs="0"/>
                <xsd:element ref="ns3:SharedWithDetails" minOccurs="0"/>
                <xsd:element ref="ns2:MediaLengthInSeconds" minOccurs="0"/>
                <xsd:element ref="ns2:MediaServiceLocation"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2dd588-760f-4872-a6fa-1a1a353e19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469eed6-b9ab-4389-ac48-e2db2bd2798a"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47498c-edbb-49da-a0e5-13e255f33e8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7cd9464-13ed-470f-a77a-a6c2bd67a0ed}" ma:internalName="TaxCatchAll" ma:showField="CatchAllData" ma:web="0c47498c-edbb-49da-a0e5-13e255f33e8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2dd588-760f-4872-a6fa-1a1a353e1963">
      <Terms xmlns="http://schemas.microsoft.com/office/infopath/2007/PartnerControls"/>
    </lcf76f155ced4ddcb4097134ff3c332f>
    <TaxCatchAll xmlns="0c47498c-edbb-49da-a0e5-13e255f33e8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7515DC-F947-4B93-9D81-D0F77A260B44}"/>
</file>

<file path=customXml/itemProps2.xml><?xml version="1.0" encoding="utf-8"?>
<ds:datastoreItem xmlns:ds="http://schemas.openxmlformats.org/officeDocument/2006/customXml" ds:itemID="{10488B2D-9E34-44B5-A8F3-90070035FD9D}">
  <ds:schemaRefs>
    <ds:schemaRef ds:uri="http://schemas.microsoft.com/office/2006/metadata/properties"/>
    <ds:schemaRef ds:uri="http://schemas.microsoft.com/office/infopath/2007/PartnerControls"/>
    <ds:schemaRef ds:uri="df2dd588-760f-4872-a6fa-1a1a353e1963"/>
    <ds:schemaRef ds:uri="0c47498c-edbb-49da-a0e5-13e255f33e87"/>
  </ds:schemaRefs>
</ds:datastoreItem>
</file>

<file path=customXml/itemProps3.xml><?xml version="1.0" encoding="utf-8"?>
<ds:datastoreItem xmlns:ds="http://schemas.openxmlformats.org/officeDocument/2006/customXml" ds:itemID="{C5CAA732-F2D7-459B-9426-E7709A1A62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1998</Words>
  <Characters>11390</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Lancelot Veenendaal</dc:creator>
  <cp:keywords/>
  <dc:description/>
  <cp:lastModifiedBy>KETTERLIN Marie</cp:lastModifiedBy>
  <cp:revision>5</cp:revision>
  <dcterms:created xsi:type="dcterms:W3CDTF">2026-09-07T07:02:00Z</dcterms:created>
  <dcterms:modified xsi:type="dcterms:W3CDTF">2026-09-07T11:55:00Z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0x0101001C87FAFCF4EBB74C8E7012BC654BF451</vt:lpwstr>
  </property>
  <property fmtid="{D5CDD505-2E9C-101B-9397-08002B2CF9AE}" pid="3" name="MediaServiceImageTags">
    <vt:lpwstr/>
  </property>
</Properties>
</file>